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pPr>
    </w:p>
    <w:p>
      <w:pPr>
        <w:shd w:val="clear" w:color="auto" w:fill="2F5D62"/>
        <w:spacing w:before="200" w:after="200"/>
        <w:jc w:val="center"/>
      </w:pPr>
      <w:r>
        <w:rPr>
          <w:b/>
          <w:color w:val="FFFFFF"/>
          <w:sz w:val="30"/>
        </w:rPr>
        <w:t>PIANO STRATEGICO DI MARKETING</w:t>
      </w:r>
    </w:p>
    <w:p>
      <w:pPr>
        <w:spacing w:before="480"/>
        <w:jc w:val="center"/>
      </w:pPr>
      <w:r>
        <w:rPr>
          <w:b/>
          <w:color w:val="1A1A2E"/>
          <w:sz w:val="60"/>
        </w:rPr>
        <w:t>ATLANTIC RIVIERA HOTEL</w:t>
      </w:r>
    </w:p>
    <w:p>
      <w:pPr>
        <w:jc w:val="center"/>
      </w:pPr>
      <w:r>
        <w:rPr>
          <w:color w:val="6B7280"/>
          <w:sz w:val="26"/>
        </w:rPr>
        <w:t>Misano Adriatico  ·  4 stelle</w:t>
      </w:r>
    </w:p>
    <w:p>
      <w:pPr>
        <w:spacing w:before="360"/>
        <w:pBdr>
          <w:bottom w:val="single" w:sz="12" w:space="6" w:color="2F5D62"/>
        </w:pBdr>
      </w:pPr>
    </w:p>
    <w:p>
      <w:pPr>
        <w:spacing w:before="160"/>
        <w:jc w:val="center"/>
      </w:pPr>
      <w:r>
        <w:rPr>
          <w:color w:val="6B7280"/>
          <w:sz w:val="18"/>
        </w:rPr>
        <w:t>Documento operativo · 18/06/2026 16:11 · Uso interno</w:t>
        <w:br/>
        <w:t>A cura di Agenzia · su base di analisi diagnostica</w:t>
        <w:br/>
        <w:t>Proposta economica: allegato separato a cura di Agenzia</w:t>
      </w:r>
    </w:p>
    <w:p>
      <w:r>
        <w:br w:type="page"/>
      </w:r>
    </w:p>
    <w:p>
      <w:pPr>
        <w:pBdr>
          <w:bottom w:val="single" w:sz="14" w:space="6" w:color="2F5D62"/>
        </w:pBdr>
      </w:pPr>
      <w:r>
        <w:rPr>
          <w:b/>
          <w:color w:val="1A1A2E"/>
          <w:sz w:val="36"/>
        </w:rPr>
        <w:t>Indice del Piano</w:t>
      </w:r>
    </w:p>
    <w:p>
      <w:r>
        <w:rPr>
          <w:color w:val="6B7280"/>
        </w:rPr>
        <w:t>Documento strategico di vertice: trasforma l'analisi diagnostica competitiva e reputazionale in un piano operativo di marketing. Per ogni area: sintesi strategica, obiettivi misurabili, azioni (Evidenza → Implicazione → Azione) e KPI.</w:t>
      </w:r>
    </w:p>
    <w:p>
      <w:pPr>
        <w:pStyle w:val="ListNumber"/>
      </w:pPr>
      <w:r>
        <w:t>01 — Posizionamento del Brand e Identità</w:t>
      </w:r>
    </w:p>
    <w:p>
      <w:pPr>
        <w:pStyle w:val="ListNumber"/>
      </w:pPr>
      <w:r>
        <w:t>02 — Segmentazione e Profilazione del Target</w:t>
      </w:r>
    </w:p>
    <w:p>
      <w:pPr>
        <w:pStyle w:val="ListNumber"/>
      </w:pPr>
      <w:r>
        <w:t>03 — Pricing e Revenue Management</w:t>
      </w:r>
    </w:p>
    <w:p>
      <w:pPr>
        <w:pStyle w:val="ListNumber"/>
      </w:pPr>
      <w:r>
        <w:t>04 — Canali di Distribuzione e Partnership</w:t>
      </w:r>
    </w:p>
    <w:p>
      <w:pPr>
        <w:pStyle w:val="ListNumber"/>
      </w:pPr>
      <w:r>
        <w:t>05 — Comunicazione: Digital e Offline</w:t>
      </w:r>
    </w:p>
    <w:p>
      <w:pPr>
        <w:pStyle w:val="ListNumber"/>
      </w:pPr>
      <w:r>
        <w:t>06 — Content Strategy e Storytelling del Territorio</w:t>
      </w:r>
    </w:p>
    <w:p>
      <w:pPr>
        <w:pStyle w:val="ListNumber"/>
      </w:pPr>
      <w:r>
        <w:t>07 — CRM e Gestione delle Relazioni</w:t>
      </w:r>
    </w:p>
    <w:p>
      <w:pPr>
        <w:pStyle w:val="ListNumber"/>
      </w:pPr>
      <w:r>
        <w:t>08 — Eventi, Press e Relazioni Pubbliche</w:t>
      </w:r>
    </w:p>
    <w:p>
      <w:pPr>
        <w:pStyle w:val="ListNumber"/>
      </w:pPr>
      <w:r>
        <w:t>09 — Tempistiche, Fasi e Milestone</w:t>
      </w:r>
    </w:p>
    <w:p>
      <w:pPr>
        <w:pStyle w:val="ListNumber"/>
      </w:pPr>
      <w:r>
        <w:t>10 — Budget per Macro-categoria</w:t>
      </w:r>
    </w:p>
    <w:p>
      <w:r>
        <w:br w:type="page"/>
      </w:r>
    </w:p>
    <w:p>
      <w:pPr>
        <w:spacing w:after="0"/>
      </w:pPr>
      <w:r>
        <w:rPr>
          <w:b/>
          <w:color w:val="2F5D62"/>
          <w:sz w:val="18"/>
        </w:rPr>
        <w:t>SEZIONE 01</w:t>
      </w:r>
    </w:p>
    <w:p>
      <w:pPr>
        <w:spacing w:after="200"/>
        <w:pBdr>
          <w:bottom w:val="single" w:sz="18" w:space="6" w:color="2F5D62"/>
        </w:pBdr>
      </w:pPr>
      <w:r>
        <w:rPr>
          <w:b/>
          <w:color w:val="1A1A2E"/>
          <w:sz w:val="40"/>
        </w:rPr>
        <w:t>Posizionamento del Brand e Identità</w:t>
      </w:r>
    </w:p>
    <w:p>
      <w:r>
        <w:t>Atlantic Riviera Hotel è un 4 stelle mid-range a gestione familiare (famiglia Casadei dal 1969) posizionato N.19 su 76 hotel a Misano Adriatico, con rating 4.5/5 su TripAdvisor (270 recensioni) e 9.0/10 su Booking.com (213 recensioni). Il posizionamento attuale è solido sul piano reputazionale — performance superiori alla media zona su Staff (Booking 9.41/10 vs media 9.27), Pulizia (Booking 9.29/10 vs media 9.01) e Comfort (Booking 9.21/10 vs media 8.90) — ma non ancora tradotto in un ranking competitivo proporzionato ai punti di forza reali. Il principale asset differenziante, validato dal 25.9% delle recensioni analizzate (21 su 81), è la piscina panoramica sul tetto con vista mare: un elemento fisico unico nell'intero set competitivo locale (nessuno dei 4 competitor diretti la possiede). La direzione strategica è chiara: consolidare un posizionamento di 'hotel di famiglia con anima romagnola e vista mare esclusiva', valorizzando il monopolio della rooftop pool e la continuità generazionale come garanzie di autenticità e cura, e intervenire sulla percezione qualità-prezzo (unico parametro sotto media zona: Booking 8.47/10 vs media 8.75, TripAdvisor 4.2/5) attraverso una comunicazione più efficace del valore reale offerto.</w:t>
      </w:r>
    </w:p>
    <w:p>
      <w:pPr>
        <w:spacing w:before="160" w:after="40"/>
      </w:pPr>
      <w:r>
        <w:rPr>
          <w:b/>
          <w:color w:val="2F5D62"/>
          <w:sz w:val="24"/>
        </w:rPr>
        <w:t>Analisi Competitiva di Posizionamento</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Competitor</w:t>
            </w:r>
          </w:p>
        </w:tc>
        <w:tc>
          <w:tcPr>
            <w:tcW w:type="dxa" w:w="1728"/>
            <w:shd w:val="clear" w:color="auto" w:fill="2F5D62"/>
          </w:tcPr>
          <w:p>
            <w:r>
              <w:rPr>
                <w:b/>
                <w:color w:val="FFFFFF"/>
                <w:sz w:val="19"/>
              </w:rPr>
              <w:t>Località / Categoria</w:t>
            </w:r>
          </w:p>
        </w:tc>
        <w:tc>
          <w:tcPr>
            <w:tcW w:type="dxa" w:w="1728"/>
            <w:shd w:val="clear" w:color="auto" w:fill="2F5D62"/>
          </w:tcPr>
          <w:p>
            <w:r>
              <w:rPr>
                <w:b/>
                <w:color w:val="FFFFFF"/>
                <w:sz w:val="19"/>
              </w:rPr>
              <w:t>Rating TripAdvisor / Ranking</w:t>
            </w:r>
          </w:p>
        </w:tc>
        <w:tc>
          <w:tcPr>
            <w:tcW w:type="dxa" w:w="1728"/>
            <w:shd w:val="clear" w:color="auto" w:fill="2F5D62"/>
          </w:tcPr>
          <w:p>
            <w:r>
              <w:rPr>
                <w:b/>
                <w:color w:val="FFFFFF"/>
                <w:sz w:val="19"/>
              </w:rPr>
              <w:t>Punti di Forza (da dati brief)</w:t>
            </w:r>
          </w:p>
        </w:tc>
        <w:tc>
          <w:tcPr>
            <w:tcW w:type="dxa" w:w="1728"/>
            <w:shd w:val="clear" w:color="auto" w:fill="2F5D62"/>
          </w:tcPr>
          <w:p>
            <w:r>
              <w:rPr>
                <w:b/>
                <w:color w:val="FFFFFF"/>
                <w:sz w:val="19"/>
              </w:rPr>
              <w:t>Gap vs Atlantic Riviera Hotel</w:t>
            </w:r>
          </w:p>
        </w:tc>
      </w:tr>
      <w:tr>
        <w:tc>
          <w:tcPr>
            <w:tcW w:type="dxa" w:w="1728"/>
          </w:tcPr>
          <w:p>
            <w:r>
              <w:rPr>
                <w:sz w:val="19"/>
              </w:rPr>
              <w:t>Hotel Misano</w:t>
            </w:r>
          </w:p>
        </w:tc>
        <w:tc>
          <w:tcPr>
            <w:tcW w:type="dxa" w:w="1728"/>
          </w:tcPr>
          <w:p>
            <w:r>
              <w:rPr>
                <w:sz w:val="19"/>
              </w:rPr>
              <w:t>Misano Adriatico — Hotel</w:t>
            </w:r>
          </w:p>
        </w:tc>
        <w:tc>
          <w:tcPr>
            <w:tcW w:type="dxa" w:w="1728"/>
          </w:tcPr>
          <w:p>
            <w:r>
              <w:rPr>
                <w:sz w:val="19"/>
              </w:rPr>
              <w:t>4.9/5 · N.2 su 76 (566 rec.)</w:t>
            </w:r>
          </w:p>
        </w:tc>
        <w:tc>
          <w:tcPr>
            <w:tcW w:type="dxa" w:w="1728"/>
          </w:tcPr>
          <w:p>
            <w:r>
              <w:rPr>
                <w:sz w:val="19"/>
              </w:rPr>
              <w:t>Qualità/prezzo 4.9/5 (vs nostro 4.2/5); Servizio 4.9/5; Pulizia 4.9/5; 70.7% clientela famiglie; Travellers' Choice 2025</w:t>
            </w:r>
          </w:p>
        </w:tc>
        <w:tc>
          <w:tcPr>
            <w:tcW w:type="dxa" w:w="1728"/>
          </w:tcPr>
          <w:p>
            <w:r>
              <w:rPr>
                <w:sz w:val="19"/>
              </w:rPr>
              <w:t>Ci supera su tutti i parametri TripAdvisor. Gap critico su Qualità/prezzo (+0.7 punti) e Servizio (+0.4). Volume recensioni doppio (566 vs 270). Assenza di piscina rooftop: unico vantaggio strutturale nostro.</w:t>
            </w:r>
          </w:p>
        </w:tc>
      </w:tr>
      <w:tr>
        <w:tc>
          <w:tcPr>
            <w:tcW w:type="dxa" w:w="1728"/>
            <w:shd w:val="clear" w:color="auto" w:fill="EEF2F1"/>
          </w:tcPr>
          <w:p>
            <w:r>
              <w:rPr>
                <w:sz w:val="19"/>
              </w:rPr>
              <w:t>Hotel Daniel's</w:t>
            </w:r>
          </w:p>
        </w:tc>
        <w:tc>
          <w:tcPr>
            <w:tcW w:type="dxa" w:w="1728"/>
            <w:shd w:val="clear" w:color="auto" w:fill="EEF2F1"/>
          </w:tcPr>
          <w:p>
            <w:r>
              <w:rPr>
                <w:sz w:val="19"/>
              </w:rPr>
              <w:t>Misano Adriatico — Hotel</w:t>
            </w:r>
          </w:p>
        </w:tc>
        <w:tc>
          <w:tcPr>
            <w:tcW w:type="dxa" w:w="1728"/>
            <w:shd w:val="clear" w:color="auto" w:fill="EEF2F1"/>
          </w:tcPr>
          <w:p>
            <w:r>
              <w:rPr>
                <w:sz w:val="19"/>
              </w:rPr>
              <w:t>4.7/5 · N.26 su 76 (110 rec.)</w:t>
            </w:r>
          </w:p>
        </w:tc>
        <w:tc>
          <w:tcPr>
            <w:tcW w:type="dxa" w:w="1728"/>
            <w:shd w:val="clear" w:color="auto" w:fill="EEF2F1"/>
          </w:tcPr>
          <w:p>
            <w:r>
              <w:rPr>
                <w:sz w:val="19"/>
              </w:rPr>
              <w:t>Qualità del sonno 4.7/5 (vs nostro 4.5/5); Posizione 4.9/5; Qualità/prezzo 4.6/5; stile 'Romantico'; SPA presente</w:t>
            </w:r>
          </w:p>
        </w:tc>
        <w:tc>
          <w:tcPr>
            <w:tcW w:type="dxa" w:w="1728"/>
            <w:shd w:val="clear" w:color="auto" w:fill="EEF2F1"/>
          </w:tcPr>
          <w:p>
            <w:r>
              <w:rPr>
                <w:sz w:val="19"/>
              </w:rPr>
              <w:t>Supera su Qualità del sonno e Qualità/prezzo. Ranking inferiore (N.26 vs N.19) nonostante rating più alto: volume recensioni molto basso (110). Nessuna piscina rooftop né terrazza panoramica esclusiva.</w:t>
            </w:r>
          </w:p>
        </w:tc>
      </w:tr>
      <w:tr>
        <w:tc>
          <w:tcPr>
            <w:tcW w:type="dxa" w:w="1728"/>
          </w:tcPr>
          <w:p>
            <w:r>
              <w:rPr>
                <w:sz w:val="19"/>
              </w:rPr>
              <w:t>Design Hotel Astra B&amp;B</w:t>
            </w:r>
          </w:p>
        </w:tc>
        <w:tc>
          <w:tcPr>
            <w:tcW w:type="dxa" w:w="1728"/>
          </w:tcPr>
          <w:p>
            <w:r>
              <w:rPr>
                <w:sz w:val="19"/>
              </w:rPr>
              <w:t>Misano Adriatico — B&amp;B (N.1 su 47 B&amp;B)</w:t>
            </w:r>
          </w:p>
        </w:tc>
        <w:tc>
          <w:tcPr>
            <w:tcW w:type="dxa" w:w="1728"/>
          </w:tcPr>
          <w:p>
            <w:r>
              <w:rPr>
                <w:sz w:val="19"/>
              </w:rPr>
              <w:t>4.5/5 · N.1 su 47 B&amp;B (469 rec.)</w:t>
            </w:r>
          </w:p>
        </w:tc>
        <w:tc>
          <w:tcPr>
            <w:tcW w:type="dxa" w:w="1728"/>
          </w:tcPr>
          <w:p>
            <w:r>
              <w:rPr>
                <w:sz w:val="19"/>
              </w:rPr>
              <w:t>Volume recensioni elevato (469); Qualità/prezzo 4.6/5; stile 'Vista mare'; 35.9% coppie</w:t>
            </w:r>
          </w:p>
        </w:tc>
        <w:tc>
          <w:tcPr>
            <w:tcW w:type="dxa" w:w="1728"/>
          </w:tcPr>
          <w:p>
            <w:r>
              <w:rPr>
                <w:sz w:val="19"/>
              </w:rPr>
              <w:t>Categoria diversa (B&amp;B vs Hotel 4★): confronto parziale. Qualità del sonno 4.1/5 (vs nostro 4.5/5): vantaggio nostro. Nessuna piscina, area benessere o ristorazione strutturata.</w:t>
            </w:r>
          </w:p>
        </w:tc>
      </w:tr>
      <w:tr>
        <w:tc>
          <w:tcPr>
            <w:tcW w:type="dxa" w:w="1728"/>
            <w:shd w:val="clear" w:color="auto" w:fill="EEF2F1"/>
          </w:tcPr>
          <w:p>
            <w:r>
              <w:rPr>
                <w:sz w:val="19"/>
              </w:rPr>
              <w:t>Hotel Arno</w:t>
            </w:r>
          </w:p>
        </w:tc>
        <w:tc>
          <w:tcPr>
            <w:tcW w:type="dxa" w:w="1728"/>
            <w:shd w:val="clear" w:color="auto" w:fill="EEF2F1"/>
          </w:tcPr>
          <w:p>
            <w:r>
              <w:rPr>
                <w:sz w:val="19"/>
              </w:rPr>
              <w:t>Misano Adriatico — Hotel</w:t>
            </w:r>
          </w:p>
        </w:tc>
        <w:tc>
          <w:tcPr>
            <w:tcW w:type="dxa" w:w="1728"/>
            <w:shd w:val="clear" w:color="auto" w:fill="EEF2F1"/>
          </w:tcPr>
          <w:p>
            <w:r>
              <w:rPr>
                <w:sz w:val="19"/>
              </w:rPr>
              <w:t>3.7/5 · N.70 su 76 (27 rec.)</w:t>
            </w:r>
          </w:p>
        </w:tc>
        <w:tc>
          <w:tcPr>
            <w:tcW w:type="dxa" w:w="1728"/>
            <w:shd w:val="clear" w:color="auto" w:fill="EEF2F1"/>
          </w:tcPr>
          <w:p>
            <w:r>
              <w:rPr>
                <w:sz w:val="19"/>
              </w:rPr>
              <w:t>Posizione 4.4/5; fascia 2 stelle; target famiglie e coppie</w:t>
            </w:r>
          </w:p>
        </w:tc>
        <w:tc>
          <w:tcPr>
            <w:tcW w:type="dxa" w:w="1728"/>
            <w:shd w:val="clear" w:color="auto" w:fill="EEF2F1"/>
          </w:tcPr>
          <w:p>
            <w:r>
              <w:rPr>
                <w:sz w:val="19"/>
              </w:rPr>
              <w:t>Non competitor diretto per fascia (2★ vs 4★). Conferma che il segmento basso non è una minaccia. Qualità del sonno 3.5/5 e Servizio 3.1/5: distanza netta a nostro favore.</w:t>
            </w:r>
          </w:p>
        </w:tc>
      </w:tr>
    </w:tbl>
    <w:p>
      <w:pPr>
        <w:spacing w:after="160"/>
      </w:pPr>
    </w:p>
    <w:p>
      <w:pPr>
        <w:spacing w:before="160" w:after="40"/>
      </w:pPr>
      <w:r>
        <w:rPr>
          <w:b/>
          <w:color w:val="2F5D62"/>
          <w:sz w:val="24"/>
        </w:rPr>
        <w:t>Promessa di Brand e Elementi Differenzianti</w:t>
      </w:r>
    </w:p>
    <w:p>
      <w:r>
        <w:t>La promessa di brand dell'Atlantic Riviera Hotel si articola su tre pilastri validati dai dati reputazionali, non su claim autoproclamati. Ogni pilastro è ancorato a evidenze quantitative e qualitative provenienti dalle recensioni analizzate (81 recensioni, ultimi 16 mesi).</w:t>
      </w:r>
    </w:p>
    <w:p>
      <w:pPr>
        <w:pStyle w:val="ListBullet"/>
      </w:pPr>
      <w:r>
        <w:t>PILASTRO 1 — 'La vista che nessuno ha': piscina panoramica sul tetto con vista mare, citata nel 25.9% delle recensioni (21/81) con linguaggio superlativo ('bellissima', 'stupenda', 'il top'). Unico hotel tra i competitor diretti a disporre di questo asset fisico. Bridge dato→brand: questo elemento deve diventare il visual hero di ogni touchpoint comunicativo, non un servizio accessorio.</w:t>
      </w:r>
    </w:p>
    <w:p>
      <w:pPr>
        <w:pStyle w:val="ListBullet"/>
      </w:pPr>
      <w:r>
        <w:t>PILASTRO 2 — 'La famiglia che si prende cura': gestione Casadei dal 1969, Staff Booking 9.41/10 (sopra media zona 9.27), 66.7% delle recensioni (54/81) elogiano il personale. Il proprietario Roberto è citato per nome in 3 recensioni: asset di personalizzazione raro nel segmento mid-range. Bridge dato→brand: la continuità generazionale e la cura personale sono garanzie di autenticità che nessun hotel a gestione manageriale può replicare.</w:t>
      </w:r>
    </w:p>
    <w:p>
      <w:pPr>
        <w:pStyle w:val="ListBullet"/>
      </w:pPr>
      <w:r>
        <w:t>PILASTRO 3 — 'La Romagna vera a tavola': cucina tradizionale romagnola con 'nonna Graziella super Chef', menzioni positive su cibo e ristorante nel campione recensioni. Bridge dato→brand: in un contesto di turismo balneare standardizzato, l'autenticità gastronomica è un differenziatore esperienziale che rafforza il posizionamento familiare e locale.</w:t>
      </w:r>
    </w:p>
    <w:p>
      <w:pPr>
        <w:pStyle w:val="ListBullet"/>
      </w:pPr>
      <w:r>
        <w:t>ELEMENTO DI CONTESTO — Posizione strategica: zona pedonale a 100 metri dal mare, a 2,5 km dal Misano World Circuit Marco Simoncelli, vicino a Portoverde e Viale Ceccarini di Riccione. Consente di intercettare segmenti diversi (famiglie balneari, appassionati motorsport, coppie in cerca di relax) senza snaturare il posizionamento core.</w:t>
      </w:r>
    </w:p>
    <w:p>
      <w:pPr>
        <w:pStyle w:val="ListBullet"/>
      </w:pPr>
      <w:r>
        <w:t>DEBOLEZZA DA GESTIRE NELLA COMUNICAZIONE: Qualità/prezzo TripAdvisor 4.2/5 (il punteggio più basso tra tutte le categorie, sotto media zona). Non si tratta necessariamente di un problema di prezzo, ma di percezione del valore. La strategia comunicativa deve rendere visibile il valore reale (rooftop pool unica, staff sopra media, pulizia eccellente) prima che il cliente arrivi, non solo dopo.</w:t>
      </w:r>
    </w:p>
    <w:p>
      <w:pPr>
        <w:spacing w:before="160" w:after="40"/>
      </w:pPr>
      <w:r>
        <w:rPr>
          <w:b/>
          <w:color w:val="2F5D62"/>
          <w:sz w:val="24"/>
        </w:rPr>
        <w:t>Obiettivi di Brand Building</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Obiettivo</w:t>
            </w:r>
          </w:p>
        </w:tc>
        <w:tc>
          <w:tcPr>
            <w:tcW w:type="dxa" w:w="1728"/>
            <w:shd w:val="clear" w:color="auto" w:fill="2F5D62"/>
          </w:tcPr>
          <w:p>
            <w:r>
              <w:rPr>
                <w:b/>
                <w:color w:val="FFFFFF"/>
                <w:sz w:val="19"/>
              </w:rPr>
              <w:t>Metrica</w:t>
            </w:r>
          </w:p>
        </w:tc>
        <w:tc>
          <w:tcPr>
            <w:tcW w:type="dxa" w:w="1728"/>
            <w:shd w:val="clear" w:color="auto" w:fill="2F5D62"/>
          </w:tcPr>
          <w:p>
            <w:r>
              <w:rPr>
                <w:b/>
                <w:color w:val="FFFFFF"/>
                <w:sz w:val="19"/>
              </w:rPr>
              <w:t>Baseline (da brief)</w:t>
            </w:r>
          </w:p>
        </w:tc>
        <w:tc>
          <w:tcPr>
            <w:tcW w:type="dxa" w:w="1728"/>
            <w:shd w:val="clear" w:color="auto" w:fill="2F5D62"/>
          </w:tcPr>
          <w:p>
            <w:r>
              <w:rPr>
                <w:b/>
                <w:color w:val="FFFFFF"/>
                <w:sz w:val="19"/>
              </w:rPr>
              <w:t>Target 12 mesi (da validare)</w:t>
            </w:r>
          </w:p>
        </w:tc>
        <w:tc>
          <w:tcPr>
            <w:tcW w:type="dxa" w:w="1728"/>
            <w:shd w:val="clear" w:color="auto" w:fill="2F5D62"/>
          </w:tcPr>
          <w:p>
            <w:r>
              <w:rPr>
                <w:b/>
                <w:color w:val="FFFFFF"/>
                <w:sz w:val="19"/>
              </w:rPr>
              <w:t>Target 24 mesi (da validare)</w:t>
            </w:r>
          </w:p>
        </w:tc>
      </w:tr>
      <w:tr>
        <w:tc>
          <w:tcPr>
            <w:tcW w:type="dxa" w:w="1728"/>
          </w:tcPr>
          <w:p>
            <w:r>
              <w:rPr>
                <w:sz w:val="19"/>
              </w:rPr>
              <w:t>Migliorare ranking TripAdvisor da N.19 a top 10 su 76 hotel Misano Adriatico</w:t>
            </w:r>
          </w:p>
        </w:tc>
        <w:tc>
          <w:tcPr>
            <w:tcW w:type="dxa" w:w="1728"/>
          </w:tcPr>
          <w:p>
            <w:r>
              <w:rPr>
                <w:sz w:val="19"/>
              </w:rPr>
              <w:t>Posizione ranking TripAdvisor Misano Adriatico</w:t>
            </w:r>
          </w:p>
        </w:tc>
        <w:tc>
          <w:tcPr>
            <w:tcW w:type="dxa" w:w="1728"/>
          </w:tcPr>
          <w:p>
            <w:r>
              <w:rPr>
                <w:sz w:val="19"/>
              </w:rPr>
              <w:t>N.19 su 76</w:t>
            </w:r>
          </w:p>
        </w:tc>
        <w:tc>
          <w:tcPr>
            <w:tcW w:type="dxa" w:w="1728"/>
          </w:tcPr>
          <w:p>
            <w:r>
              <w:rPr>
                <w:sz w:val="19"/>
              </w:rPr>
              <w:t>N.14 su 76 (range indicativo, da validare con volume recensioni atteso)</w:t>
            </w:r>
          </w:p>
        </w:tc>
        <w:tc>
          <w:tcPr>
            <w:tcW w:type="dxa" w:w="1728"/>
          </w:tcPr>
          <w:p>
            <w:r>
              <w:rPr>
                <w:sz w:val="19"/>
              </w:rPr>
              <w:t>N.10 su 76 (range indicativo, da validare)</w:t>
            </w:r>
          </w:p>
        </w:tc>
      </w:tr>
      <w:tr>
        <w:tc>
          <w:tcPr>
            <w:tcW w:type="dxa" w:w="1728"/>
            <w:shd w:val="clear" w:color="auto" w:fill="EEF2F1"/>
          </w:tcPr>
          <w:p>
            <w:r>
              <w:rPr>
                <w:sz w:val="19"/>
              </w:rPr>
              <w:t>Aumentare il punteggio Qualità/prezzo TripAdvisor (unico parametro sotto media zona)</w:t>
            </w:r>
          </w:p>
        </w:tc>
        <w:tc>
          <w:tcPr>
            <w:tcW w:type="dxa" w:w="1728"/>
            <w:shd w:val="clear" w:color="auto" w:fill="EEF2F1"/>
          </w:tcPr>
          <w:p>
            <w:r>
              <w:rPr>
                <w:sz w:val="19"/>
              </w:rPr>
              <w:t>Score TripAdvisor Qualità/prezzo</w:t>
            </w:r>
          </w:p>
        </w:tc>
        <w:tc>
          <w:tcPr>
            <w:tcW w:type="dxa" w:w="1728"/>
            <w:shd w:val="clear" w:color="auto" w:fill="EEF2F1"/>
          </w:tcPr>
          <w:p>
            <w:r>
              <w:rPr>
                <w:sz w:val="19"/>
              </w:rPr>
              <w:t>4.2/5</w:t>
            </w:r>
          </w:p>
        </w:tc>
        <w:tc>
          <w:tcPr>
            <w:tcW w:type="dxa" w:w="1728"/>
            <w:shd w:val="clear" w:color="auto" w:fill="EEF2F1"/>
          </w:tcPr>
          <w:p>
            <w:r>
              <w:rPr>
                <w:sz w:val="19"/>
              </w:rPr>
              <w:t>4.4/5 (allineamento alla media zona stimata)</w:t>
            </w:r>
          </w:p>
        </w:tc>
        <w:tc>
          <w:tcPr>
            <w:tcW w:type="dxa" w:w="1728"/>
            <w:shd w:val="clear" w:color="auto" w:fill="EEF2F1"/>
          </w:tcPr>
          <w:p>
            <w:r>
              <w:rPr>
                <w:sz w:val="19"/>
              </w:rPr>
              <w:t>4.6/5 (allineamento a Hotel Daniel's)</w:t>
            </w:r>
          </w:p>
        </w:tc>
      </w:tr>
      <w:tr>
        <w:tc>
          <w:tcPr>
            <w:tcW w:type="dxa" w:w="1728"/>
          </w:tcPr>
          <w:p>
            <w:r>
              <w:rPr>
                <w:sz w:val="19"/>
              </w:rPr>
              <w:t>Aumentare il punteggio Qualità/prezzo Booking.com (sotto media zona)</w:t>
            </w:r>
          </w:p>
        </w:tc>
        <w:tc>
          <w:tcPr>
            <w:tcW w:type="dxa" w:w="1728"/>
          </w:tcPr>
          <w:p>
            <w:r>
              <w:rPr>
                <w:sz w:val="19"/>
              </w:rPr>
              <w:t>Score Booking Rapporto qualità-prezzo</w:t>
            </w:r>
          </w:p>
        </w:tc>
        <w:tc>
          <w:tcPr>
            <w:tcW w:type="dxa" w:w="1728"/>
          </w:tcPr>
          <w:p>
            <w:r>
              <w:rPr>
                <w:sz w:val="19"/>
              </w:rPr>
              <w:t>8.47/10 (media zona: 8.75)</w:t>
            </w:r>
          </w:p>
        </w:tc>
        <w:tc>
          <w:tcPr>
            <w:tcW w:type="dxa" w:w="1728"/>
          </w:tcPr>
          <w:p>
            <w:r>
              <w:rPr>
                <w:sz w:val="19"/>
              </w:rPr>
              <w:t>8.65/10 (riduzione gap vs media zona)</w:t>
            </w:r>
          </w:p>
        </w:tc>
        <w:tc>
          <w:tcPr>
            <w:tcW w:type="dxa" w:w="1728"/>
          </w:tcPr>
          <w:p>
            <w:r>
              <w:rPr>
                <w:sz w:val="19"/>
              </w:rPr>
              <w:t>8.75/10 (allineamento media zona)</w:t>
            </w:r>
          </w:p>
        </w:tc>
      </w:tr>
      <w:tr>
        <w:tc>
          <w:tcPr>
            <w:tcW w:type="dxa" w:w="1728"/>
            <w:shd w:val="clear" w:color="auto" w:fill="EEF2F1"/>
          </w:tcPr>
          <w:p>
            <w:r>
              <w:rPr>
                <w:sz w:val="19"/>
              </w:rPr>
              <w:t>Consolidare la rooftop pool come USP riconoscibile e ricercato (top-of-mind)</w:t>
            </w:r>
          </w:p>
        </w:tc>
        <w:tc>
          <w:tcPr>
            <w:tcW w:type="dxa" w:w="1728"/>
            <w:shd w:val="clear" w:color="auto" w:fill="EEF2F1"/>
          </w:tcPr>
          <w:p>
            <w:r>
              <w:rPr>
                <w:sz w:val="19"/>
              </w:rPr>
              <w:t>% recensioni che citano piscina sul tetto come elemento positivo</w:t>
            </w:r>
          </w:p>
        </w:tc>
        <w:tc>
          <w:tcPr>
            <w:tcW w:type="dxa" w:w="1728"/>
            <w:shd w:val="clear" w:color="auto" w:fill="EEF2F1"/>
          </w:tcPr>
          <w:p>
            <w:r>
              <w:rPr>
                <w:sz w:val="19"/>
              </w:rPr>
              <w:t>25.9% (21/81 recensioni analizzate)</w:t>
            </w:r>
          </w:p>
        </w:tc>
        <w:tc>
          <w:tcPr>
            <w:tcW w:type="dxa" w:w="1728"/>
            <w:shd w:val="clear" w:color="auto" w:fill="EEF2F1"/>
          </w:tcPr>
          <w:p>
            <w:r>
              <w:rPr>
                <w:sz w:val="19"/>
              </w:rPr>
              <w:t>30% delle nuove recensioni (range indicativo, da validare)</w:t>
            </w:r>
          </w:p>
        </w:tc>
        <w:tc>
          <w:tcPr>
            <w:tcW w:type="dxa" w:w="1728"/>
            <w:shd w:val="clear" w:color="auto" w:fill="EEF2F1"/>
          </w:tcPr>
          <w:p>
            <w:r>
              <w:rPr>
                <w:sz w:val="19"/>
              </w:rPr>
              <w:t>35% delle nuove recensioni (range indicativo, da validare)</w:t>
            </w:r>
          </w:p>
        </w:tc>
      </w:tr>
      <w:tr>
        <w:tc>
          <w:tcPr>
            <w:tcW w:type="dxa" w:w="1728"/>
          </w:tcPr>
          <w:p>
            <w:r>
              <w:rPr>
                <w:sz w:val="19"/>
              </w:rPr>
              <w:t>Aumentare il volume di recensioni su TripAdvisor per consolidare ranking</w:t>
            </w:r>
          </w:p>
        </w:tc>
        <w:tc>
          <w:tcPr>
            <w:tcW w:type="dxa" w:w="1728"/>
          </w:tcPr>
          <w:p>
            <w:r>
              <w:rPr>
                <w:sz w:val="19"/>
              </w:rPr>
              <w:t>N. recensioni TripAdvisor</w:t>
            </w:r>
          </w:p>
        </w:tc>
        <w:tc>
          <w:tcPr>
            <w:tcW w:type="dxa" w:w="1728"/>
          </w:tcPr>
          <w:p>
            <w:r>
              <w:rPr>
                <w:sz w:val="19"/>
              </w:rPr>
              <w:t>270 recensioni</w:t>
            </w:r>
          </w:p>
        </w:tc>
        <w:tc>
          <w:tcPr>
            <w:tcW w:type="dxa" w:w="1728"/>
          </w:tcPr>
          <w:p>
            <w:r>
              <w:rPr>
                <w:sz w:val="19"/>
              </w:rPr>
              <w:t>340 recensioni (range indicativo, +70 in 12 mesi, da validare con tasso di conversione ospiti)</w:t>
            </w:r>
          </w:p>
        </w:tc>
        <w:tc>
          <w:tcPr>
            <w:tcW w:type="dxa" w:w="1728"/>
          </w:tcPr>
          <w:p>
            <w:r>
              <w:rPr>
                <w:sz w:val="19"/>
              </w:rPr>
              <w:t>420 recensioni (range indicativo, da validare)</w:t>
            </w:r>
          </w:p>
        </w:tc>
      </w:tr>
      <w:tr>
        <w:tc>
          <w:tcPr>
            <w:tcW w:type="dxa" w:w="1728"/>
            <w:shd w:val="clear" w:color="auto" w:fill="EEF2F1"/>
          </w:tcPr>
          <w:p>
            <w:r>
              <w:rPr>
                <w:sz w:val="19"/>
              </w:rPr>
              <w:t>Ottenere Travellers' Choice 2026/2027 (aggiornamento dal 2020)</w:t>
            </w:r>
          </w:p>
        </w:tc>
        <w:tc>
          <w:tcPr>
            <w:tcW w:type="dxa" w:w="1728"/>
            <w:shd w:val="clear" w:color="auto" w:fill="EEF2F1"/>
          </w:tcPr>
          <w:p>
            <w:r>
              <w:rPr>
                <w:sz w:val="19"/>
              </w:rPr>
              <w:t>Badge Travellers' Choice TripAdvisor</w:t>
            </w:r>
          </w:p>
        </w:tc>
        <w:tc>
          <w:tcPr>
            <w:tcW w:type="dxa" w:w="1728"/>
            <w:shd w:val="clear" w:color="auto" w:fill="EEF2F1"/>
          </w:tcPr>
          <w:p>
            <w:r>
              <w:rPr>
                <w:sz w:val="19"/>
              </w:rPr>
              <w:t>Travellers' Choice 2020 (non aggiornato)</w:t>
            </w:r>
          </w:p>
        </w:tc>
        <w:tc>
          <w:tcPr>
            <w:tcW w:type="dxa" w:w="1728"/>
            <w:shd w:val="clear" w:color="auto" w:fill="EEF2F1"/>
          </w:tcPr>
          <w:p>
            <w:r>
              <w:rPr>
                <w:sz w:val="19"/>
              </w:rPr>
              <w:t>Travellers' Choice 2026 (obiettivo qualitativo)</w:t>
            </w:r>
          </w:p>
        </w:tc>
        <w:tc>
          <w:tcPr>
            <w:tcW w:type="dxa" w:w="1728"/>
            <w:shd w:val="clear" w:color="auto" w:fill="EEF2F1"/>
          </w:tcPr>
          <w:p>
            <w:r>
              <w:rPr>
                <w:sz w:val="19"/>
              </w:rPr>
              <w:t>Travellers' Choice 2027 (mantenimento)</w:t>
            </w:r>
          </w:p>
        </w:tc>
      </w:tr>
    </w:tbl>
    <w:p>
      <w:pPr>
        <w:spacing w:after="160"/>
      </w:pPr>
    </w:p>
    <w:p>
      <w:r>
        <w:br w:type="page"/>
      </w:r>
    </w:p>
    <w:p>
      <w:pPr>
        <w:spacing w:after="0"/>
      </w:pPr>
      <w:r>
        <w:rPr>
          <w:b/>
          <w:color w:val="2F5D62"/>
          <w:sz w:val="18"/>
        </w:rPr>
        <w:t>SEZIONE 02</w:t>
      </w:r>
    </w:p>
    <w:p>
      <w:pPr>
        <w:spacing w:after="200"/>
        <w:pBdr>
          <w:bottom w:val="single" w:sz="18" w:space="6" w:color="2F5D62"/>
        </w:pBdr>
      </w:pPr>
      <w:r>
        <w:rPr>
          <w:b/>
          <w:color w:val="1A1A2E"/>
          <w:sz w:val="40"/>
        </w:rPr>
        <w:t>Segmentazione e Profilazione del Target</w:t>
      </w:r>
    </w:p>
    <w:p>
      <w:r>
        <w:t>La segmentazione dell'Atlantic Riviera Hotel è determinata dai dati reputazionali certificati, non da ipotesi di mercato. Il profilo clientela reale vede una netta prevalenza di famiglie con bambini (54.5% TripAdvisor, 128/235 recensioni; 25.8% Booking, 58/225 recensioni) e coppie (31.9% TripAdvisor, 75/235; 45.3% Booking, 102/225), con mercato principale italiano (45.1%, 96/213 recensioni Booking) e tedesco (23.9%, 51/213 recensioni Booking). La stagionalità è strettamente primaverile-estiva (maggio-settembre). La strategia di segmentazione deve: (1) presidiare e approfondire i segmenti già acquisiti e soddisfatti (famiglie e coppie italiane e tedesche), (2) sviluppare il segmento motorsport/appassionati Misano World Circuit come nicchia ad alto potenziale e bassa concorrenza diretta, (3) non disperdere risorse su segmenti marginali (business travel 5.5%, viaggiatori solitari) che non sono coerenti con il posizionamento familiare e la stagionalità della struttura.</w:t>
      </w:r>
    </w:p>
    <w:p>
      <w:pPr>
        <w:spacing w:before="160" w:after="40"/>
      </w:pPr>
      <w:r>
        <w:rPr>
          <w:b/>
          <w:color w:val="2F5D62"/>
          <w:sz w:val="24"/>
        </w:rPr>
        <w:t>Persona 1 — La Famiglia Italiana con Bambini (Segmento Core)</w:t>
      </w:r>
    </w:p>
    <w:p>
      <w:pPr>
        <w:pStyle w:val="ListBullet"/>
      </w:pPr>
      <w:r>
        <w:t>Provenienza: Italia (mercato principale 45.1%, 96/213 recensioni Booking); prevalentemente Nord e Centro Italia (ipotesi da validare con actuals del cliente)</w:t>
      </w:r>
    </w:p>
    <w:p>
      <w:pPr>
        <w:pStyle w:val="ListBullet"/>
      </w:pPr>
      <w:r>
        <w:t>Fascia età genitori: 30-45 anni (ipotesi da validare); bambini 3-12 anni</w:t>
      </w:r>
    </w:p>
    <w:p>
      <w:pPr>
        <w:pStyle w:val="ListBullet"/>
      </w:pPr>
      <w:r>
        <w:t>Fascia spesa: mid-range, sensibile al rapporto qualità-prezzo (criticità confermata: Booking 8.47/10 vs media zona 8.75)</w:t>
      </w:r>
    </w:p>
    <w:p>
      <w:pPr>
        <w:pStyle w:val="ListBullet"/>
      </w:pPr>
      <w:r>
        <w:t>Trigger di scelta: piscina per bambini + piscina panoramica adulti (USP validata 25.9% recensioni), posizione pedonale a 100m dal mare (sicurezza per famiglie), cucina romagnola autentica (nonna Graziella), gestione familiare rassicurante (Staff 9.41/10 Booking)</w:t>
      </w:r>
    </w:p>
    <w:p>
      <w:pPr>
        <w:pStyle w:val="ListBullet"/>
      </w:pPr>
      <w:r>
        <w:t>Canale di prenotazione prevalente: Booking.com (fonte principale recensioni famiglie), ricerca Google, passaparola (gestione familiare favorisce fidelizzazione)</w:t>
      </w:r>
    </w:p>
    <w:p>
      <w:pPr>
        <w:pStyle w:val="ListBullet"/>
      </w:pPr>
      <w:r>
        <w:t>Stagione preferita: luglio-agosto (picco stagionale balneare); potenziale per giugno e settembre con offerte dedicate</w:t>
      </w:r>
    </w:p>
    <w:p>
      <w:pPr>
        <w:pStyle w:val="ListBullet"/>
      </w:pPr>
      <w:r>
        <w:t>Criticità da presidiare: insonorizzazione camere (9 menzioni, 11.1% campione) — impatta direttamente questo segmento (bambini che si addormentano tardi, rumori notturni); qualità/varietà colazione (5 menzioni, 6.2%)</w:t>
      </w:r>
    </w:p>
    <w:p>
      <w:pPr>
        <w:pStyle w:val="ListBullet"/>
      </w:pPr>
      <w:r>
        <w:t>Bridge dato→azione: 54.5% TripAdvisor + Staff 9.41/10 → comunicare attivamente la piscina per bambini e la piscina rooftop come combo esclusiva; creare pacchetti famiglia con servizi dedicati (es. menu bambini, animazione) per giustificare il premium percepito e migliorare score qualità-prezzo</w:t>
      </w:r>
    </w:p>
    <w:p>
      <w:pPr>
        <w:spacing w:before="160" w:after="40"/>
      </w:pPr>
      <w:r>
        <w:rPr>
          <w:b/>
          <w:color w:val="2F5D62"/>
          <w:sz w:val="24"/>
        </w:rPr>
        <w:t>Persona 2 — La Coppia Italiana e Tedesca in Cerca di Relax (Segmento Strategico)</w:t>
      </w:r>
    </w:p>
    <w:p>
      <w:pPr>
        <w:pStyle w:val="ListBullet"/>
      </w:pPr>
      <w:r>
        <w:t>Provenienza: Italia (45.1%) e Germania (23.9%, 51/213 recensioni Booking — secondo mercato per volume)</w:t>
      </w:r>
    </w:p>
    <w:p>
      <w:pPr>
        <w:pStyle w:val="ListBullet"/>
      </w:pPr>
      <w:r>
        <w:t>Fascia età: 35-55 anni (ipotesi da validare con actuals del cliente)</w:t>
      </w:r>
    </w:p>
    <w:p>
      <w:pPr>
        <w:pStyle w:val="ListBullet"/>
      </w:pPr>
      <w:r>
        <w:t>Fascia spesa: mid-range con disponibilità a spendere per esperienze di qualità (wellness, cena romantica)</w:t>
      </w:r>
    </w:p>
    <w:p>
      <w:pPr>
        <w:pStyle w:val="ListBullet"/>
      </w:pPr>
      <w:r>
        <w:t>Trigger di scelta: terrazza esclusiva vista mare (USP dichiarata, unica tra competitor), area benessere panoramica con vasca idromassaggio (differenziatore: solo Hotel Daniel's ha SPA ma senza vista panoramica), atmosfera romantica e tranquilla, cucina di qualità</w:t>
      </w:r>
    </w:p>
    <w:p>
      <w:pPr>
        <w:pStyle w:val="ListBullet"/>
      </w:pPr>
      <w:r>
        <w:t>Canale di prenotazione prevalente: Booking.com (45.3% coppie su Booking), TripAdvisor (31.9% coppie), sito diretto per il mercato tedesco fidelizzato</w:t>
      </w:r>
    </w:p>
    <w:p>
      <w:pPr>
        <w:pStyle w:val="ListBullet"/>
      </w:pPr>
      <w:r>
        <w:t>Stagione preferita: maggio-giugno e settembre (spalle stagionali, meno affollate, più romantiche; luglio-agosto dominato dalle famiglie)</w:t>
      </w:r>
    </w:p>
    <w:p>
      <w:pPr>
        <w:pStyle w:val="ListBullet"/>
      </w:pPr>
      <w:r>
        <w:t>Lingua: necessità di comunicazione in tedesco per il mercato DACH (23.9% del volume Booking) — sito web, email automation, risposta recensioni</w:t>
      </w:r>
    </w:p>
    <w:p>
      <w:pPr>
        <w:pStyle w:val="ListBullet"/>
      </w:pPr>
      <w:r>
        <w:t>Bridge dato→azione: 31.9% TripAdvisor coppie + 45.3% Booking coppie + mercato tedesco 23.9% → sviluppare pacchetti coppia con rooftop pool + area benessere + cena romagnola; tradurre contenuti chiave in tedesco; presidiare piattaforme tedesche (HolidayCheck, preferita dal mercato DACH)</w:t>
      </w:r>
    </w:p>
    <w:p>
      <w:pPr>
        <w:spacing w:before="160" w:after="40"/>
      </w:pPr>
      <w:r>
        <w:rPr>
          <w:b/>
          <w:color w:val="2F5D62"/>
          <w:sz w:val="24"/>
        </w:rPr>
        <w:t>Persona 3 — L'Appassionato di Motorsport / Motor Valley (Segmento di Nicchia ad Alto Potenziale)</w:t>
      </w:r>
    </w:p>
    <w:p>
      <w:pPr>
        <w:pStyle w:val="ListBullet"/>
      </w:pPr>
      <w:r>
        <w:t>Provenienza: Italia, Germania, UK, Paesi Bassi, Spagna (mercati tradizionalmente forti per il motorsport europeo — ipotesi da validare con actuals del cliente in corrispondenza degli eventi Misano World Circuit)</w:t>
      </w:r>
    </w:p>
    <w:p>
      <w:pPr>
        <w:pStyle w:val="ListBullet"/>
      </w:pPr>
      <w:r>
        <w:t>Fascia età: 25-55 anni, prevalentemente maschile ma con crescente quota femminile</w:t>
      </w:r>
    </w:p>
    <w:p>
      <w:pPr>
        <w:pStyle w:val="ListBullet"/>
      </w:pPr>
      <w:r>
        <w:t>Fascia spesa: disponibilità a spendere per la trasferta evento (biglietti gara + hotel + esperienza); meno sensibile al prezzo se il pacchetto è tematizzato</w:t>
      </w:r>
    </w:p>
    <w:p>
      <w:pPr>
        <w:pStyle w:val="ListBullet"/>
      </w:pPr>
      <w:r>
        <w:t>Trigger di scelta: vicinanza al Misano World Circuit Marco Simoncelli (2,5 km — USP dichiarata); parcheggio disponibile (servizio dichiarato, rilevante per chi arriva in moto o auto); posizione strategica vicino a Portoverde</w:t>
      </w:r>
    </w:p>
    <w:p>
      <w:pPr>
        <w:pStyle w:val="ListBullet"/>
      </w:pPr>
      <w:r>
        <w:t>Canale di prenotazione: prenotazione anticipata (booking window lunga, legata al calendario gare MotoGP, Superbike, ecc.); Booking.com, sito diretto, potenzialmente pacchetti con organizzatori di eventi</w:t>
      </w:r>
    </w:p>
    <w:p>
      <w:pPr>
        <w:pStyle w:val="ListBullet"/>
      </w:pPr>
      <w:r>
        <w:t>Stagione: concentrata nei weekend di gara (calendario Misano World Circuit — da validare con il cliente per le date specifiche della stagione 2026-2027)</w:t>
      </w:r>
    </w:p>
    <w:p>
      <w:pPr>
        <w:pStyle w:val="ListBullet"/>
      </w:pPr>
      <w:r>
        <w:t>Bridge dato→azione: USP '2,5 km dal Misano World Circuit Marco Simoncelli' dichiarata ma non ancora valorizzata nei dati reputazionali analizzati → creare pacchetti motorsport dedicati (es. 'Pacchetto MotoGP: 2 notti + colazione + transfer circuito'); presidiare keyword SEO legate agli eventi; contattare fan club e community motorsport italiane e tedesche</w:t>
      </w:r>
    </w:p>
    <w:p>
      <w:pPr>
        <w:spacing w:before="160" w:after="40"/>
      </w:pPr>
      <w:r>
        <w:rPr>
          <w:b/>
          <w:color w:val="2F5D62"/>
          <w:sz w:val="24"/>
        </w:rPr>
        <w:t>Persona 4 — Il Gruppo di Amici (Segmento Secondario)</w:t>
      </w:r>
    </w:p>
    <w:p>
      <w:pPr>
        <w:pStyle w:val="ListBullet"/>
      </w:pPr>
      <w:r>
        <w:t>Provenienza: prevalentemente italiana (ipotesi da validare); mercato tedesco possibile in corrispondenza eventi</w:t>
      </w:r>
    </w:p>
    <w:p>
      <w:pPr>
        <w:pStyle w:val="ListBullet"/>
      </w:pPr>
      <w:r>
        <w:t>Fascia età: 25-40 anni</w:t>
      </w:r>
    </w:p>
    <w:p>
      <w:pPr>
        <w:pStyle w:val="ListBullet"/>
      </w:pPr>
      <w:r>
        <w:t>Fascia spesa: mid-range, orientati al divertimento e alla convivialità</w:t>
      </w:r>
    </w:p>
    <w:p>
      <w:pPr>
        <w:pStyle w:val="ListBullet"/>
      </w:pPr>
      <w:r>
        <w:t>Percentuale attuale: 6.4% TripAdvisor (15/235), 14.2% Booking (32/225) — presenza moderata ma con potenziale di crescita</w:t>
      </w:r>
    </w:p>
    <w:p>
      <w:pPr>
        <w:pStyle w:val="ListBullet"/>
      </w:pPr>
      <w:r>
        <w:t>Trigger di scelta: piscina panoramica sul tetto (elemento social e aggregante), cucina romagnola, vicinanza a Riccione (Viale Ceccarini, vita notturna), eventi locali</w:t>
      </w:r>
    </w:p>
    <w:p>
      <w:pPr>
        <w:pStyle w:val="ListBullet"/>
      </w:pPr>
      <w:r>
        <w:t>Canale: Booking.com, Instagram (contenuti visivi della rooftop pool ad alto potenziale virale per questo segmento)</w:t>
      </w:r>
    </w:p>
    <w:p>
      <w:pPr>
        <w:pStyle w:val="ListBullet"/>
      </w:pPr>
      <w:r>
        <w:t>Stagione: luglio-agosto, weekend primaverili</w:t>
      </w:r>
    </w:p>
    <w:p>
      <w:pPr>
        <w:pStyle w:val="ListBullet"/>
      </w:pPr>
      <w:r>
        <w:t>Bridge dato→azione: 14.2% Booking gruppi amici + rooftop pool come asset visivo → sviluppare contenuti Instagram/TikTok della piscina sul tetto con angolazione social (tramonto, aperitivo, vista mare); creare offerta 'gruppo amici' con camera comunicante o piano dedicato</w:t>
      </w:r>
    </w:p>
    <w:p>
      <w:pPr>
        <w:spacing w:before="160" w:after="40"/>
      </w:pPr>
      <w:r>
        <w:rPr>
          <w:b/>
          <w:color w:val="2F5D62"/>
          <w:sz w:val="24"/>
        </w:rPr>
        <w:t>Persona 5 — Il Viaggiatore Tedesco Fidelizzato (Segmento di Retention)</w:t>
      </w:r>
    </w:p>
    <w:p>
      <w:pPr>
        <w:pStyle w:val="ListBullet"/>
      </w:pPr>
      <w:r>
        <w:t>Provenienza: Germania e area DACH (23.9% del volume Booking, 51/213 recensioni — secondo mercato per volume dopo l'Italia)</w:t>
      </w:r>
    </w:p>
    <w:p>
      <w:pPr>
        <w:pStyle w:val="ListBullet"/>
      </w:pPr>
      <w:r>
        <w:t>Profilo: turista balneare tedesco tradizionalmente fedele alla Riviera Romagnola, spesso con abitudine di ritorno annuale</w:t>
      </w:r>
    </w:p>
    <w:p>
      <w:pPr>
        <w:pStyle w:val="ListBullet"/>
      </w:pPr>
      <w:r>
        <w:t>Trigger di scelta: fiducia nella struttura conosciuta, pulizia (Booking Pulizia 9.29/10 — valore molto apprezzato dal mercato tedesco), staff accogliente, posizione sicura e pedonale</w:t>
      </w:r>
    </w:p>
    <w:p>
      <w:pPr>
        <w:pStyle w:val="ListBullet"/>
      </w:pPr>
      <w:r>
        <w:t>Canale: HolidayCheck (piattaforma di riferimento per il mercato tedesco, da presidiare), Booking.com, passaparola tra connazionali</w:t>
      </w:r>
    </w:p>
    <w:p>
      <w:pPr>
        <w:pStyle w:val="ListBullet"/>
      </w:pPr>
      <w:r>
        <w:t>Stagione: luglio-agosto (picco), con potenziale per giugno e settembre</w:t>
      </w:r>
    </w:p>
    <w:p>
      <w:pPr>
        <w:pStyle w:val="ListBullet"/>
      </w:pPr>
      <w:r>
        <w:t>Bridge dato→azione: 23.9% Booking mercato tedesco + Pulizia 9.29/10 (valore chiave per DACH) → rispondere alle recensioni tedesche in lingua tedesca; creare scheda HolidayCheck aggiornata; inserire testi in tedesco sul sito web; sviluppare email di re-engagement in tedesco per ospiti già soggiornati</w:t>
      </w:r>
    </w:p>
    <w:p>
      <w:pPr>
        <w:spacing w:before="160" w:after="40"/>
      </w:pPr>
      <w:r>
        <w:rPr>
          <w:b/>
          <w:color w:val="2F5D62"/>
          <w:sz w:val="24"/>
        </w:rPr>
        <w:t>Matrice di Priorità per Mercato e Segmento</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rPr>
          <w:tblHeader w:val="true"/>
        </w:trPr>
        <w:tc>
          <w:tcPr>
            <w:tcW w:type="dxa" w:w="1440"/>
            <w:shd w:val="clear" w:color="auto" w:fill="2F5D62"/>
          </w:tcPr>
          <w:p>
            <w:r>
              <w:rPr>
                <w:b/>
                <w:color w:val="FFFFFF"/>
                <w:sz w:val="19"/>
              </w:rPr>
              <w:t>Mercato / Segmento</w:t>
            </w:r>
          </w:p>
        </w:tc>
        <w:tc>
          <w:tcPr>
            <w:tcW w:type="dxa" w:w="1440"/>
            <w:shd w:val="clear" w:color="auto" w:fill="2F5D62"/>
          </w:tcPr>
          <w:p>
            <w:r>
              <w:rPr>
                <w:b/>
                <w:color w:val="FFFFFF"/>
                <w:sz w:val="19"/>
              </w:rPr>
              <w:t>Priorità Strategica</w:t>
            </w:r>
          </w:p>
        </w:tc>
        <w:tc>
          <w:tcPr>
            <w:tcW w:type="dxa" w:w="1440"/>
            <w:shd w:val="clear" w:color="auto" w:fill="2F5D62"/>
          </w:tcPr>
          <w:p>
            <w:r>
              <w:rPr>
                <w:b/>
                <w:color w:val="FFFFFF"/>
                <w:sz w:val="19"/>
              </w:rPr>
              <w:t>% Stimata Attuale (fonte brief)</w:t>
            </w:r>
          </w:p>
        </w:tc>
        <w:tc>
          <w:tcPr>
            <w:tcW w:type="dxa" w:w="1440"/>
            <w:shd w:val="clear" w:color="auto" w:fill="2F5D62"/>
          </w:tcPr>
          <w:p>
            <w:r>
              <w:rPr>
                <w:b/>
                <w:color w:val="FFFFFF"/>
                <w:sz w:val="19"/>
              </w:rPr>
              <w:t>Stagione Ottimale</w:t>
            </w:r>
          </w:p>
        </w:tc>
        <w:tc>
          <w:tcPr>
            <w:tcW w:type="dxa" w:w="1440"/>
            <w:shd w:val="clear" w:color="auto" w:fill="2F5D62"/>
          </w:tcPr>
          <w:p>
            <w:r>
              <w:rPr>
                <w:b/>
                <w:color w:val="FFFFFF"/>
                <w:sz w:val="19"/>
              </w:rPr>
              <w:t>Canale Principale</w:t>
            </w:r>
          </w:p>
        </w:tc>
        <w:tc>
          <w:tcPr>
            <w:tcW w:type="dxa" w:w="1440"/>
            <w:shd w:val="clear" w:color="auto" w:fill="2F5D62"/>
          </w:tcPr>
          <w:p>
            <w:r>
              <w:rPr>
                <w:b/>
                <w:color w:val="FFFFFF"/>
                <w:sz w:val="19"/>
              </w:rPr>
              <w:t>Azione Chiave</w:t>
            </w:r>
          </w:p>
        </w:tc>
      </w:tr>
      <w:tr>
        <w:tc>
          <w:tcPr>
            <w:tcW w:type="dxa" w:w="1440"/>
          </w:tcPr>
          <w:p>
            <w:r>
              <w:rPr>
                <w:sz w:val="19"/>
              </w:rPr>
              <w:t>Famiglie italiane con bambini</w:t>
            </w:r>
          </w:p>
        </w:tc>
        <w:tc>
          <w:tcPr>
            <w:tcW w:type="dxa" w:w="1440"/>
          </w:tcPr>
          <w:p>
            <w:r>
              <w:rPr>
                <w:sz w:val="19"/>
              </w:rPr>
              <w:t>ALTA — Segmento core da consolidare</w:t>
            </w:r>
          </w:p>
        </w:tc>
        <w:tc>
          <w:tcPr>
            <w:tcW w:type="dxa" w:w="1440"/>
          </w:tcPr>
          <w:p>
            <w:r>
              <w:rPr>
                <w:sz w:val="19"/>
              </w:rPr>
              <w:t>54.5% TripAdvisor (128/235); 25.8% Booking (58/225)</w:t>
            </w:r>
          </w:p>
        </w:tc>
        <w:tc>
          <w:tcPr>
            <w:tcW w:type="dxa" w:w="1440"/>
          </w:tcPr>
          <w:p>
            <w:r>
              <w:rPr>
                <w:sz w:val="19"/>
              </w:rPr>
              <w:t>Luglio-Agosto (picco); Giugno-Settembre (da sviluppare)</w:t>
            </w:r>
          </w:p>
        </w:tc>
        <w:tc>
          <w:tcPr>
            <w:tcW w:type="dxa" w:w="1440"/>
          </w:tcPr>
          <w:p>
            <w:r>
              <w:rPr>
                <w:sz w:val="19"/>
              </w:rPr>
              <w:t>Booking.com, Google Search, passaparola</w:t>
            </w:r>
          </w:p>
        </w:tc>
        <w:tc>
          <w:tcPr>
            <w:tcW w:type="dxa" w:w="1440"/>
          </w:tcPr>
          <w:p>
            <w:r>
              <w:rPr>
                <w:sz w:val="19"/>
              </w:rPr>
              <w:t>Pacchetti famiglia con piscina bambini + rooftop; comunicare valore per migliorare score qualità-prezzo (4.2/5 TripAdvisor)</w:t>
            </w:r>
          </w:p>
        </w:tc>
      </w:tr>
      <w:tr>
        <w:tc>
          <w:tcPr>
            <w:tcW w:type="dxa" w:w="1440"/>
            <w:shd w:val="clear" w:color="auto" w:fill="EEF2F1"/>
          </w:tcPr>
          <w:p>
            <w:r>
              <w:rPr>
                <w:sz w:val="19"/>
              </w:rPr>
              <w:t>Coppie italiane (relax/romantico)</w:t>
            </w:r>
          </w:p>
        </w:tc>
        <w:tc>
          <w:tcPr>
            <w:tcW w:type="dxa" w:w="1440"/>
            <w:shd w:val="clear" w:color="auto" w:fill="EEF2F1"/>
          </w:tcPr>
          <w:p>
            <w:r>
              <w:rPr>
                <w:sz w:val="19"/>
              </w:rPr>
              <w:t>ALTA — Segmento strategico da sviluppare nelle spalle</w:t>
            </w:r>
          </w:p>
        </w:tc>
        <w:tc>
          <w:tcPr>
            <w:tcW w:type="dxa" w:w="1440"/>
            <w:shd w:val="clear" w:color="auto" w:fill="EEF2F1"/>
          </w:tcPr>
          <w:p>
            <w:r>
              <w:rPr>
                <w:sz w:val="19"/>
              </w:rPr>
              <w:t>31.9% TripAdvisor (75/235); 45.3% Booking (102/225)</w:t>
            </w:r>
          </w:p>
        </w:tc>
        <w:tc>
          <w:tcPr>
            <w:tcW w:type="dxa" w:w="1440"/>
            <w:shd w:val="clear" w:color="auto" w:fill="EEF2F1"/>
          </w:tcPr>
          <w:p>
            <w:r>
              <w:rPr>
                <w:sz w:val="19"/>
              </w:rPr>
              <w:t>Maggio-Giugno e Settembre (spalle stagionali)</w:t>
            </w:r>
          </w:p>
        </w:tc>
        <w:tc>
          <w:tcPr>
            <w:tcW w:type="dxa" w:w="1440"/>
            <w:shd w:val="clear" w:color="auto" w:fill="EEF2F1"/>
          </w:tcPr>
          <w:p>
            <w:r>
              <w:rPr>
                <w:sz w:val="19"/>
              </w:rPr>
              <w:t>Booking.com, TripAdvisor, sito diretto</w:t>
            </w:r>
          </w:p>
        </w:tc>
        <w:tc>
          <w:tcPr>
            <w:tcW w:type="dxa" w:w="1440"/>
            <w:shd w:val="clear" w:color="auto" w:fill="EEF2F1"/>
          </w:tcPr>
          <w:p>
            <w:r>
              <w:rPr>
                <w:sz w:val="19"/>
              </w:rPr>
              <w:t>Pacchetti coppia rooftop + wellness + cena romagnola; contenuti romantici per spalle stagionali</w:t>
            </w:r>
          </w:p>
        </w:tc>
      </w:tr>
      <w:tr>
        <w:tc>
          <w:tcPr>
            <w:tcW w:type="dxa" w:w="1440"/>
          </w:tcPr>
          <w:p>
            <w:r>
              <w:rPr>
                <w:sz w:val="19"/>
              </w:rPr>
              <w:t>Mercato tedesco (famiglie e coppie DACH)</w:t>
            </w:r>
          </w:p>
        </w:tc>
        <w:tc>
          <w:tcPr>
            <w:tcW w:type="dxa" w:w="1440"/>
          </w:tcPr>
          <w:p>
            <w:r>
              <w:rPr>
                <w:sz w:val="19"/>
              </w:rPr>
              <w:t>ALTA — Secondo mercato per volume, da fidelizzare</w:t>
            </w:r>
          </w:p>
        </w:tc>
        <w:tc>
          <w:tcPr>
            <w:tcW w:type="dxa" w:w="1440"/>
          </w:tcPr>
          <w:p>
            <w:r>
              <w:rPr>
                <w:sz w:val="19"/>
              </w:rPr>
              <w:t>23.9% Booking (51/213 recensioni)</w:t>
            </w:r>
          </w:p>
        </w:tc>
        <w:tc>
          <w:tcPr>
            <w:tcW w:type="dxa" w:w="1440"/>
          </w:tcPr>
          <w:p>
            <w:r>
              <w:rPr>
                <w:sz w:val="19"/>
              </w:rPr>
              <w:t>Luglio-Agosto; potenziale Giugno-Settembre</w:t>
            </w:r>
          </w:p>
        </w:tc>
        <w:tc>
          <w:tcPr>
            <w:tcW w:type="dxa" w:w="1440"/>
          </w:tcPr>
          <w:p>
            <w:r>
              <w:rPr>
                <w:sz w:val="19"/>
              </w:rPr>
              <w:t>HolidayCheck, Booking.com, sito diretto in tedesco</w:t>
            </w:r>
          </w:p>
        </w:tc>
        <w:tc>
          <w:tcPr>
            <w:tcW w:type="dxa" w:w="1440"/>
          </w:tcPr>
          <w:p>
            <w:r>
              <w:rPr>
                <w:sz w:val="19"/>
              </w:rPr>
              <w:t>Comunicazione in tedesco; presidio HolidayCheck; risposta recensioni in lingua; email re-engagement DACH</w:t>
            </w:r>
          </w:p>
        </w:tc>
      </w:tr>
      <w:tr>
        <w:tc>
          <w:tcPr>
            <w:tcW w:type="dxa" w:w="1440"/>
            <w:shd w:val="clear" w:color="auto" w:fill="EEF2F1"/>
          </w:tcPr>
          <w:p>
            <w:r>
              <w:rPr>
                <w:sz w:val="19"/>
              </w:rPr>
              <w:t>Appassionati motorsport / Misano World Circuit</w:t>
            </w:r>
          </w:p>
        </w:tc>
        <w:tc>
          <w:tcPr>
            <w:tcW w:type="dxa" w:w="1440"/>
            <w:shd w:val="clear" w:color="auto" w:fill="EEF2F1"/>
          </w:tcPr>
          <w:p>
            <w:r>
              <w:rPr>
                <w:sz w:val="19"/>
              </w:rPr>
              <w:t>MEDIA-ALTA — Nicchia ad alto potenziale, non ancora valorizzata</w:t>
            </w:r>
          </w:p>
        </w:tc>
        <w:tc>
          <w:tcPr>
            <w:tcW w:type="dxa" w:w="1440"/>
            <w:shd w:val="clear" w:color="auto" w:fill="EEF2F1"/>
          </w:tcPr>
          <w:p>
            <w:r>
              <w:rPr>
                <w:sz w:val="19"/>
              </w:rPr>
              <w:t>Non rilevabile dai dati attuali (da validare con actuals cliente)</w:t>
            </w:r>
          </w:p>
        </w:tc>
        <w:tc>
          <w:tcPr>
            <w:tcW w:type="dxa" w:w="1440"/>
            <w:shd w:val="clear" w:color="auto" w:fill="EEF2F1"/>
          </w:tcPr>
          <w:p>
            <w:r>
              <w:rPr>
                <w:sz w:val="19"/>
              </w:rPr>
              <w:t>Weekend di gara (calendario Misano World Circuit — da validare)</w:t>
            </w:r>
          </w:p>
        </w:tc>
        <w:tc>
          <w:tcPr>
            <w:tcW w:type="dxa" w:w="1440"/>
            <w:shd w:val="clear" w:color="auto" w:fill="EEF2F1"/>
          </w:tcPr>
          <w:p>
            <w:r>
              <w:rPr>
                <w:sz w:val="19"/>
              </w:rPr>
              <w:t>Booking.com, sito diretto, community motorsport, SEO eventi</w:t>
            </w:r>
          </w:p>
        </w:tc>
        <w:tc>
          <w:tcPr>
            <w:tcW w:type="dxa" w:w="1440"/>
            <w:shd w:val="clear" w:color="auto" w:fill="EEF2F1"/>
          </w:tcPr>
          <w:p>
            <w:r>
              <w:rPr>
                <w:sz w:val="19"/>
              </w:rPr>
              <w:t>Pacchetti MotoGP/Superbike; SEO keyword eventi; partnership con organizzatori e fan club</w:t>
            </w:r>
          </w:p>
        </w:tc>
      </w:tr>
      <w:tr>
        <w:tc>
          <w:tcPr>
            <w:tcW w:type="dxa" w:w="1440"/>
          </w:tcPr>
          <w:p>
            <w:r>
              <w:rPr>
                <w:sz w:val="19"/>
              </w:rPr>
              <w:t>Gruppi di amici italiani</w:t>
            </w:r>
          </w:p>
        </w:tc>
        <w:tc>
          <w:tcPr>
            <w:tcW w:type="dxa" w:w="1440"/>
          </w:tcPr>
          <w:p>
            <w:r>
              <w:rPr>
                <w:sz w:val="19"/>
              </w:rPr>
              <w:t>MEDIA — Segmento secondario con potenziale social</w:t>
            </w:r>
          </w:p>
        </w:tc>
        <w:tc>
          <w:tcPr>
            <w:tcW w:type="dxa" w:w="1440"/>
          </w:tcPr>
          <w:p>
            <w:r>
              <w:rPr>
                <w:sz w:val="19"/>
              </w:rPr>
              <w:t>6.4% TripAdvisor (15/235); 14.2% Booking (32/225)</w:t>
            </w:r>
          </w:p>
        </w:tc>
        <w:tc>
          <w:tcPr>
            <w:tcW w:type="dxa" w:w="1440"/>
          </w:tcPr>
          <w:p>
            <w:r>
              <w:rPr>
                <w:sz w:val="19"/>
              </w:rPr>
              <w:t>Luglio-Agosto, weekend primaverili</w:t>
            </w:r>
          </w:p>
        </w:tc>
        <w:tc>
          <w:tcPr>
            <w:tcW w:type="dxa" w:w="1440"/>
          </w:tcPr>
          <w:p>
            <w:r>
              <w:rPr>
                <w:sz w:val="19"/>
              </w:rPr>
              <w:t>Instagram/TikTok, Booking.com</w:t>
            </w:r>
          </w:p>
        </w:tc>
        <w:tc>
          <w:tcPr>
            <w:tcW w:type="dxa" w:w="1440"/>
          </w:tcPr>
          <w:p>
            <w:r>
              <w:rPr>
                <w:sz w:val="19"/>
              </w:rPr>
              <w:t>Contenuti visivi rooftop pool per social; offerta gruppo con camere comunicanti o piano dedicato</w:t>
            </w:r>
          </w:p>
        </w:tc>
      </w:tr>
      <w:tr>
        <w:tc>
          <w:tcPr>
            <w:tcW w:type="dxa" w:w="1440"/>
            <w:shd w:val="clear" w:color="auto" w:fill="EEF2F1"/>
          </w:tcPr>
          <w:p>
            <w:r>
              <w:rPr>
                <w:sz w:val="19"/>
              </w:rPr>
              <w:t>Business travel</w:t>
            </w:r>
          </w:p>
        </w:tc>
        <w:tc>
          <w:tcPr>
            <w:tcW w:type="dxa" w:w="1440"/>
            <w:shd w:val="clear" w:color="auto" w:fill="EEF2F1"/>
          </w:tcPr>
          <w:p>
            <w:r>
              <w:rPr>
                <w:sz w:val="19"/>
              </w:rPr>
              <w:t>BASSA — Segmento marginale, non coerente con posizionamento core</w:t>
            </w:r>
          </w:p>
        </w:tc>
        <w:tc>
          <w:tcPr>
            <w:tcW w:type="dxa" w:w="1440"/>
            <w:shd w:val="clear" w:color="auto" w:fill="EEF2F1"/>
          </w:tcPr>
          <w:p>
            <w:r>
              <w:rPr>
                <w:sz w:val="19"/>
              </w:rPr>
              <w:t>5.5% TripAdvisor (13/235); 5.3% Booking (12/225)</w:t>
            </w:r>
          </w:p>
        </w:tc>
        <w:tc>
          <w:tcPr>
            <w:tcW w:type="dxa" w:w="1440"/>
            <w:shd w:val="clear" w:color="auto" w:fill="EEF2F1"/>
          </w:tcPr>
          <w:p>
            <w:r>
              <w:rPr>
                <w:sz w:val="19"/>
              </w:rPr>
              <w:t>Fuori stagione (non allineato con apertura maggio-settembre)</w:t>
            </w:r>
          </w:p>
        </w:tc>
        <w:tc>
          <w:tcPr>
            <w:tcW w:type="dxa" w:w="1440"/>
            <w:shd w:val="clear" w:color="auto" w:fill="EEF2F1"/>
          </w:tcPr>
          <w:p>
            <w:r>
              <w:rPr>
                <w:sz w:val="19"/>
              </w:rPr>
              <w:t>Booking.com</w:t>
            </w:r>
          </w:p>
        </w:tc>
        <w:tc>
          <w:tcPr>
            <w:tcW w:type="dxa" w:w="1440"/>
            <w:shd w:val="clear" w:color="auto" w:fill="EEF2F1"/>
          </w:tcPr>
          <w:p>
            <w:r>
              <w:rPr>
                <w:sz w:val="19"/>
              </w:rPr>
              <w:t>Non investire risorse dedicate; mantenere presidio base su Booking.com</w:t>
            </w:r>
          </w:p>
        </w:tc>
      </w:tr>
    </w:tbl>
    <w:p>
      <w:pPr>
        <w:spacing w:after="160"/>
      </w:pPr>
    </w:p>
    <w:p>
      <w:pPr>
        <w:spacing w:before="160" w:after="40"/>
      </w:pPr>
      <w:r>
        <w:rPr>
          <w:b/>
          <w:color w:val="2F5D62"/>
          <w:sz w:val="24"/>
        </w:rPr>
        <w:t>KPI di Segmentazione e Target</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KPI</w:t>
            </w:r>
          </w:p>
        </w:tc>
        <w:tc>
          <w:tcPr>
            <w:tcW w:type="dxa" w:w="1728"/>
            <w:shd w:val="clear" w:color="auto" w:fill="2F5D62"/>
          </w:tcPr>
          <w:p>
            <w:r>
              <w:rPr>
                <w:b/>
                <w:color w:val="FFFFFF"/>
                <w:sz w:val="19"/>
              </w:rPr>
              <w:t>Baseline (da brief)</w:t>
            </w:r>
          </w:p>
        </w:tc>
        <w:tc>
          <w:tcPr>
            <w:tcW w:type="dxa" w:w="1728"/>
            <w:shd w:val="clear" w:color="auto" w:fill="2F5D62"/>
          </w:tcPr>
          <w:p>
            <w:r>
              <w:rPr>
                <w:b/>
                <w:color w:val="FFFFFF"/>
                <w:sz w:val="19"/>
              </w:rPr>
              <w:t>Target 12 mesi (range indicativo, da validare)</w:t>
            </w:r>
          </w:p>
        </w:tc>
        <w:tc>
          <w:tcPr>
            <w:tcW w:type="dxa" w:w="1728"/>
            <w:shd w:val="clear" w:color="auto" w:fill="2F5D62"/>
          </w:tcPr>
          <w:p>
            <w:r>
              <w:rPr>
                <w:b/>
                <w:color w:val="FFFFFF"/>
                <w:sz w:val="19"/>
              </w:rPr>
              <w:t>Target 24 mesi (range indicativo, da validare)</w:t>
            </w:r>
          </w:p>
        </w:tc>
        <w:tc>
          <w:tcPr>
            <w:tcW w:type="dxa" w:w="1728"/>
            <w:shd w:val="clear" w:color="auto" w:fill="2F5D62"/>
          </w:tcPr>
          <w:p>
            <w:r>
              <w:rPr>
                <w:b/>
                <w:color w:val="FFFFFF"/>
                <w:sz w:val="19"/>
              </w:rPr>
              <w:t>Note</w:t>
            </w:r>
          </w:p>
        </w:tc>
      </w:tr>
      <w:tr>
        <w:tc>
          <w:tcPr>
            <w:tcW w:type="dxa" w:w="1728"/>
          </w:tcPr>
          <w:p>
            <w:r>
              <w:rPr>
                <w:sz w:val="19"/>
              </w:rPr>
              <w:t>% recensioni segmento famiglie su TripAdvisor</w:t>
            </w:r>
          </w:p>
        </w:tc>
        <w:tc>
          <w:tcPr>
            <w:tcW w:type="dxa" w:w="1728"/>
          </w:tcPr>
          <w:p>
            <w:r>
              <w:rPr>
                <w:sz w:val="19"/>
              </w:rPr>
              <w:t>54.5% (128/235)</w:t>
            </w:r>
          </w:p>
        </w:tc>
        <w:tc>
          <w:tcPr>
            <w:tcW w:type="dxa" w:w="1728"/>
          </w:tcPr>
          <w:p>
            <w:r>
              <w:rPr>
                <w:sz w:val="19"/>
              </w:rPr>
              <w:t>Mantenimento ≥50% con aumento volume assoluto</w:t>
            </w:r>
          </w:p>
        </w:tc>
        <w:tc>
          <w:tcPr>
            <w:tcW w:type="dxa" w:w="1728"/>
          </w:tcPr>
          <w:p>
            <w:r>
              <w:rPr>
                <w:sz w:val="19"/>
              </w:rPr>
              <w:t>Mantenimento ≥50% con volume crescente</w:t>
            </w:r>
          </w:p>
        </w:tc>
        <w:tc>
          <w:tcPr>
            <w:tcW w:type="dxa" w:w="1728"/>
          </w:tcPr>
          <w:p>
            <w:r>
              <w:rPr>
                <w:sz w:val="19"/>
              </w:rPr>
              <w:t>Consolidamento segmento core</w:t>
            </w:r>
          </w:p>
        </w:tc>
      </w:tr>
      <w:tr>
        <w:tc>
          <w:tcPr>
            <w:tcW w:type="dxa" w:w="1728"/>
            <w:shd w:val="clear" w:color="auto" w:fill="EEF2F1"/>
          </w:tcPr>
          <w:p>
            <w:r>
              <w:rPr>
                <w:sz w:val="19"/>
              </w:rPr>
              <w:t>% recensioni segmento coppie su Booking.com</w:t>
            </w:r>
          </w:p>
        </w:tc>
        <w:tc>
          <w:tcPr>
            <w:tcW w:type="dxa" w:w="1728"/>
            <w:shd w:val="clear" w:color="auto" w:fill="EEF2F1"/>
          </w:tcPr>
          <w:p>
            <w:r>
              <w:rPr>
                <w:sz w:val="19"/>
              </w:rPr>
              <w:t>45.3% (102/225)</w:t>
            </w:r>
          </w:p>
        </w:tc>
        <w:tc>
          <w:tcPr>
            <w:tcW w:type="dxa" w:w="1728"/>
            <w:shd w:val="clear" w:color="auto" w:fill="EEF2F1"/>
          </w:tcPr>
          <w:p>
            <w:r>
              <w:rPr>
                <w:sz w:val="19"/>
              </w:rPr>
              <w:t>Mantenimento ≥45% con crescita nelle spalle stagionali</w:t>
            </w:r>
          </w:p>
        </w:tc>
        <w:tc>
          <w:tcPr>
            <w:tcW w:type="dxa" w:w="1728"/>
            <w:shd w:val="clear" w:color="auto" w:fill="EEF2F1"/>
          </w:tcPr>
          <w:p>
            <w:r>
              <w:rPr>
                <w:sz w:val="19"/>
              </w:rPr>
              <w:t>≥47% con crescita maggio-giugno e settembre</w:t>
            </w:r>
          </w:p>
        </w:tc>
        <w:tc>
          <w:tcPr>
            <w:tcW w:type="dxa" w:w="1728"/>
            <w:shd w:val="clear" w:color="auto" w:fill="EEF2F1"/>
          </w:tcPr>
          <w:p>
            <w:r>
              <w:rPr>
                <w:sz w:val="19"/>
              </w:rPr>
              <w:t>Sviluppo spalle stagionali per coppie</w:t>
            </w:r>
          </w:p>
        </w:tc>
      </w:tr>
      <w:tr>
        <w:tc>
          <w:tcPr>
            <w:tcW w:type="dxa" w:w="1728"/>
          </w:tcPr>
          <w:p>
            <w:r>
              <w:rPr>
                <w:sz w:val="19"/>
              </w:rPr>
              <w:t>Volume recensioni mercato tedesco su Booking.com</w:t>
            </w:r>
          </w:p>
        </w:tc>
        <w:tc>
          <w:tcPr>
            <w:tcW w:type="dxa" w:w="1728"/>
          </w:tcPr>
          <w:p>
            <w:r>
              <w:rPr>
                <w:sz w:val="19"/>
              </w:rPr>
              <w:t>51 recensioni (23.9% di 213)</w:t>
            </w:r>
          </w:p>
        </w:tc>
        <w:tc>
          <w:tcPr>
            <w:tcW w:type="dxa" w:w="1728"/>
          </w:tcPr>
          <w:p>
            <w:r>
              <w:rPr>
                <w:sz w:val="19"/>
              </w:rPr>
              <w:t>60 recensioni tedesche (range indicativo, da validare)</w:t>
            </w:r>
          </w:p>
        </w:tc>
        <w:tc>
          <w:tcPr>
            <w:tcW w:type="dxa" w:w="1728"/>
          </w:tcPr>
          <w:p>
            <w:r>
              <w:rPr>
                <w:sz w:val="19"/>
              </w:rPr>
              <w:t>70 recensioni tedesche (range indicativo, da validare)</w:t>
            </w:r>
          </w:p>
        </w:tc>
        <w:tc>
          <w:tcPr>
            <w:tcW w:type="dxa" w:w="1728"/>
          </w:tcPr>
          <w:p>
            <w:r>
              <w:rPr>
                <w:sz w:val="19"/>
              </w:rPr>
              <w:t>Presidio HolidayCheck + comunicazione in tedesco</w:t>
            </w:r>
          </w:p>
        </w:tc>
      </w:tr>
      <w:tr>
        <w:tc>
          <w:tcPr>
            <w:tcW w:type="dxa" w:w="1728"/>
            <w:shd w:val="clear" w:color="auto" w:fill="EEF2F1"/>
          </w:tcPr>
          <w:p>
            <w:r>
              <w:rPr>
                <w:sz w:val="19"/>
              </w:rPr>
              <w:t>Presenza su HolidayCheck (piattaforma mercato DACH)</w:t>
            </w:r>
          </w:p>
        </w:tc>
        <w:tc>
          <w:tcPr>
            <w:tcW w:type="dxa" w:w="1728"/>
            <w:shd w:val="clear" w:color="auto" w:fill="EEF2F1"/>
          </w:tcPr>
          <w:p>
            <w:r>
              <w:rPr>
                <w:sz w:val="19"/>
              </w:rPr>
              <w:t>Non rilevabile dai dati del brief (da verificare con cliente)</w:t>
            </w:r>
          </w:p>
        </w:tc>
        <w:tc>
          <w:tcPr>
            <w:tcW w:type="dxa" w:w="1728"/>
            <w:shd w:val="clear" w:color="auto" w:fill="EEF2F1"/>
          </w:tcPr>
          <w:p>
            <w:r>
              <w:rPr>
                <w:sz w:val="19"/>
              </w:rPr>
              <w:t>Scheda attiva e aggiornata con risposta alle recensioni</w:t>
            </w:r>
          </w:p>
        </w:tc>
        <w:tc>
          <w:tcPr>
            <w:tcW w:type="dxa" w:w="1728"/>
            <w:shd w:val="clear" w:color="auto" w:fill="EEF2F1"/>
          </w:tcPr>
          <w:p>
            <w:r>
              <w:rPr>
                <w:sz w:val="19"/>
              </w:rPr>
              <w:t>Rating HolidayCheck ≥4.5/5 (da validare con actuals)</w:t>
            </w:r>
          </w:p>
        </w:tc>
        <w:tc>
          <w:tcPr>
            <w:tcW w:type="dxa" w:w="1728"/>
            <w:shd w:val="clear" w:color="auto" w:fill="EEF2F1"/>
          </w:tcPr>
          <w:p>
            <w:r>
              <w:rPr>
                <w:sz w:val="19"/>
              </w:rPr>
              <w:t>Azione prioritaria per il mercato tedesco</w:t>
            </w:r>
          </w:p>
        </w:tc>
      </w:tr>
      <w:tr>
        <w:tc>
          <w:tcPr>
            <w:tcW w:type="dxa" w:w="1728"/>
          </w:tcPr>
          <w:p>
            <w:r>
              <w:rPr>
                <w:sz w:val="19"/>
              </w:rPr>
              <w:t>Prenotazioni da pacchetti motorsport (segmento nicchia)</w:t>
            </w:r>
          </w:p>
        </w:tc>
        <w:tc>
          <w:tcPr>
            <w:tcW w:type="dxa" w:w="1728"/>
          </w:tcPr>
          <w:p>
            <w:r>
              <w:rPr>
                <w:sz w:val="19"/>
              </w:rPr>
              <w:t>Non rilevabile dai dati del brief (da validare con actuals cliente)</w:t>
            </w:r>
          </w:p>
        </w:tc>
        <w:tc>
          <w:tcPr>
            <w:tcW w:type="dxa" w:w="1728"/>
          </w:tcPr>
          <w:p>
            <w:r>
              <w:rPr>
                <w:sz w:val="19"/>
              </w:rPr>
              <w:t>Lancio di almeno 1 pacchetto motorsport attivo con tracking prenotazioni</w:t>
            </w:r>
          </w:p>
        </w:tc>
        <w:tc>
          <w:tcPr>
            <w:tcW w:type="dxa" w:w="1728"/>
          </w:tcPr>
          <w:p>
            <w:r>
              <w:rPr>
                <w:sz w:val="19"/>
              </w:rPr>
              <w:t>Pacchetto motorsport con occupazione misurabile nei weekend di gara</w:t>
            </w:r>
          </w:p>
        </w:tc>
        <w:tc>
          <w:tcPr>
            <w:tcW w:type="dxa" w:w="1728"/>
          </w:tcPr>
          <w:p>
            <w:r>
              <w:rPr>
                <w:sz w:val="19"/>
              </w:rPr>
              <w:t>KPI da costruire ex novo con il cliente</w:t>
            </w:r>
          </w:p>
        </w:tc>
      </w:tr>
      <w:tr>
        <w:tc>
          <w:tcPr>
            <w:tcW w:type="dxa" w:w="1728"/>
            <w:shd w:val="clear" w:color="auto" w:fill="EEF2F1"/>
          </w:tcPr>
          <w:p>
            <w:r>
              <w:rPr>
                <w:sz w:val="19"/>
              </w:rPr>
              <w:t>Score TripAdvisor Qualità/prezzo (criticità trasversale a tutti i segmenti)</w:t>
            </w:r>
          </w:p>
        </w:tc>
        <w:tc>
          <w:tcPr>
            <w:tcW w:type="dxa" w:w="1728"/>
            <w:shd w:val="clear" w:color="auto" w:fill="EEF2F1"/>
          </w:tcPr>
          <w:p>
            <w:r>
              <w:rPr>
                <w:sz w:val="19"/>
              </w:rPr>
              <w:t>4.2/5</w:t>
            </w:r>
          </w:p>
        </w:tc>
        <w:tc>
          <w:tcPr>
            <w:tcW w:type="dxa" w:w="1728"/>
            <w:shd w:val="clear" w:color="auto" w:fill="EEF2F1"/>
          </w:tcPr>
          <w:p>
            <w:r>
              <w:rPr>
                <w:sz w:val="19"/>
              </w:rPr>
              <w:t>4.4/5 (range indicativo, da validare)</w:t>
            </w:r>
          </w:p>
        </w:tc>
        <w:tc>
          <w:tcPr>
            <w:tcW w:type="dxa" w:w="1728"/>
            <w:shd w:val="clear" w:color="auto" w:fill="EEF2F1"/>
          </w:tcPr>
          <w:p>
            <w:r>
              <w:rPr>
                <w:sz w:val="19"/>
              </w:rPr>
              <w:t>4.6/5 (range indicativo, da validare)</w:t>
            </w:r>
          </w:p>
        </w:tc>
        <w:tc>
          <w:tcPr>
            <w:tcW w:type="dxa" w:w="1728"/>
            <w:shd w:val="clear" w:color="auto" w:fill="EEF2F1"/>
          </w:tcPr>
          <w:p>
            <w:r>
              <w:rPr>
                <w:sz w:val="19"/>
              </w:rPr>
              <w:t>Miglioramento legato a comunicazione del valore, non necessariamente a riduzione prezzi</w:t>
            </w:r>
          </w:p>
        </w:tc>
      </w:tr>
    </w:tbl>
    <w:p>
      <w:pPr>
        <w:spacing w:after="160"/>
      </w:pPr>
    </w:p>
    <w:p>
      <w:r>
        <w:br w:type="page"/>
      </w:r>
    </w:p>
    <w:p>
      <w:pPr>
        <w:spacing w:after="0"/>
      </w:pPr>
      <w:r>
        <w:rPr>
          <w:b/>
          <w:color w:val="2F5D62"/>
          <w:sz w:val="18"/>
        </w:rPr>
        <w:t>SEZIONE 03</w:t>
      </w:r>
    </w:p>
    <w:p>
      <w:pPr>
        <w:spacing w:after="200"/>
        <w:pBdr>
          <w:bottom w:val="single" w:sz="18" w:space="6" w:color="2F5D62"/>
        </w:pBdr>
      </w:pPr>
      <w:r>
        <w:rPr>
          <w:b/>
          <w:color w:val="1A1A2E"/>
          <w:sz w:val="40"/>
        </w:rPr>
        <w:t>Pricing e Revenue Management</w:t>
      </w:r>
    </w:p>
    <w:p>
      <w:r>
        <w:t>Atlantic Riviera Hotel presenta un'unica vulnerabilità reputazionale strutturale: il rapporto qualità-prezzo è l'unico parametro sotto la media di zona su entrambe le piattaforme (Booking 8.47/10 vs media zona 8.75; TripAdvisor Qualità/prezzo 4.2/5, il punteggio più basso tra tutte le categorie valutate). Il gap è amplificato dal confronto con Hotel Misano (4.9/5 su qualità-prezzo, N.2/76) e Hotel Daniel's (4.6/5). Questo non significa necessariamente che le tariffe siano troppo alte: significa che il valore percepito non è ancora allineato al prezzo praticato. La strategia di pricing deve quindi operare su due leve simultanee — (1) ancorare il prezzo agli USP distintivi reali (piscina panoramica sul tetto, unica tra tutti i competitor; gestione familiare Casadei dal 1969; cucina romagnola con nonna Graziella) per giustificare il posizionamento mid-range 4 stelle, e (2) strutturare offerte e pacchetti che rendano tangibile il valore aggiunto per i due segmenti dominanti: famiglie (54.5% TripAdvisor) e coppie (31.9% TripAdvisor, 45.3% Booking). La stagionalità dichiarata (maggio-settembre) impone un calendario tariffario con picchi concentrati su luglio-agosto e finestre di opportunità nelle spalle di stagione (maggio, giugno, settembre) dove la leva prezzo/valore può attrarre coppie e appassionati di motori (Misano World Circuit a 2,5 km). Tutte le tariffe indicate sono RANGE INDICATIVI da validare con gli actuals del cliente.</w:t>
      </w:r>
    </w:p>
    <w:p>
      <w:pPr>
        <w:spacing w:before="160" w:after="40"/>
      </w:pPr>
      <w:r>
        <w:rPr>
          <w:b/>
          <w:color w:val="2F5D62"/>
          <w:sz w:val="24"/>
        </w:rPr>
        <w:t>Struttura Tariffaria per Tipologia Camera — Tier Indicativi (da validare con actuals)</w:t>
      </w:r>
    </w:p>
    <w:p>
      <w:r>
        <w:t>La struttura a tier è costruita per valorizzare gli USP validati dalle recensioni: le camere con vista mare e accesso privilegiato alla piscina panoramica sul tetto (citata nel 25.9% delle recensioni, 21/81, con linguaggio superlativo) devono essere posizionate come tier premium, giustificando il differenziale di prezzo con un asset che nessun competitor diretto possiede. Il tier base presidia la competitività sul segmento famiglie sensibile al prezzo.</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rPr>
          <w:tblHeader w:val="true"/>
        </w:trPr>
        <w:tc>
          <w:tcPr>
            <w:tcW w:type="dxa" w:w="1440"/>
            <w:shd w:val="clear" w:color="auto" w:fill="2F5D62"/>
          </w:tcPr>
          <w:p>
            <w:r>
              <w:rPr>
                <w:b/>
                <w:color w:val="FFFFFF"/>
                <w:sz w:val="19"/>
              </w:rPr>
              <w:t>Tier</w:t>
            </w:r>
          </w:p>
        </w:tc>
        <w:tc>
          <w:tcPr>
            <w:tcW w:type="dxa" w:w="1440"/>
            <w:shd w:val="clear" w:color="auto" w:fill="2F5D62"/>
          </w:tcPr>
          <w:p>
            <w:r>
              <w:rPr>
                <w:b/>
                <w:color w:val="FFFFFF"/>
                <w:sz w:val="19"/>
              </w:rPr>
              <w:t>Tipologia Camera/Unità</w:t>
            </w:r>
          </w:p>
        </w:tc>
        <w:tc>
          <w:tcPr>
            <w:tcW w:type="dxa" w:w="1440"/>
            <w:shd w:val="clear" w:color="auto" w:fill="2F5D62"/>
          </w:tcPr>
          <w:p>
            <w:r>
              <w:rPr>
                <w:b/>
                <w:color w:val="FFFFFF"/>
                <w:sz w:val="19"/>
              </w:rPr>
              <w:t>Range Tariffa Alta Stagione (lug-ago)</w:t>
            </w:r>
          </w:p>
        </w:tc>
        <w:tc>
          <w:tcPr>
            <w:tcW w:type="dxa" w:w="1440"/>
            <w:shd w:val="clear" w:color="auto" w:fill="2F5D62"/>
          </w:tcPr>
          <w:p>
            <w:r>
              <w:rPr>
                <w:b/>
                <w:color w:val="FFFFFF"/>
                <w:sz w:val="19"/>
              </w:rPr>
              <w:t>Range Tariffa Media Stagione (giu, set)</w:t>
            </w:r>
          </w:p>
        </w:tc>
        <w:tc>
          <w:tcPr>
            <w:tcW w:type="dxa" w:w="1440"/>
            <w:shd w:val="clear" w:color="auto" w:fill="2F5D62"/>
          </w:tcPr>
          <w:p>
            <w:r>
              <w:rPr>
                <w:b/>
                <w:color w:val="FFFFFF"/>
                <w:sz w:val="19"/>
              </w:rPr>
              <w:t>Range Tariffa Bassa Stagione (mag)</w:t>
            </w:r>
          </w:p>
        </w:tc>
        <w:tc>
          <w:tcPr>
            <w:tcW w:type="dxa" w:w="1440"/>
            <w:shd w:val="clear" w:color="auto" w:fill="2F5D62"/>
          </w:tcPr>
          <w:p>
            <w:r>
              <w:rPr>
                <w:b/>
                <w:color w:val="FFFFFF"/>
                <w:sz w:val="19"/>
              </w:rPr>
              <w:t>Note / Bridge Dato→Azione</w:t>
            </w:r>
          </w:p>
        </w:tc>
      </w:tr>
      <w:tr>
        <w:tc>
          <w:tcPr>
            <w:tcW w:type="dxa" w:w="1440"/>
          </w:tcPr>
          <w:p>
            <w:r>
              <w:rPr>
                <w:sz w:val="19"/>
              </w:rPr>
              <w:t>Tier 1 — Base</w:t>
            </w:r>
          </w:p>
        </w:tc>
        <w:tc>
          <w:tcPr>
            <w:tcW w:type="dxa" w:w="1440"/>
          </w:tcPr>
          <w:p>
            <w:r>
              <w:rPr>
                <w:sz w:val="19"/>
              </w:rPr>
              <w:t>Camera Standard (interno/cortile)</w:t>
            </w:r>
          </w:p>
        </w:tc>
        <w:tc>
          <w:tcPr>
            <w:tcW w:type="dxa" w:w="1440"/>
          </w:tcPr>
          <w:p>
            <w:r>
              <w:rPr>
                <w:sz w:val="19"/>
              </w:rPr>
              <w:t>€90–€130 p.p./notte (BB)</w:t>
            </w:r>
          </w:p>
        </w:tc>
        <w:tc>
          <w:tcPr>
            <w:tcW w:type="dxa" w:w="1440"/>
          </w:tcPr>
          <w:p>
            <w:r>
              <w:rPr>
                <w:sz w:val="19"/>
              </w:rPr>
              <w:t>€70–€100 p.p./notte (BB)</w:t>
            </w:r>
          </w:p>
        </w:tc>
        <w:tc>
          <w:tcPr>
            <w:tcW w:type="dxa" w:w="1440"/>
          </w:tcPr>
          <w:p>
            <w:r>
              <w:rPr>
                <w:sz w:val="19"/>
              </w:rPr>
              <w:t>€55–€80 p.p./notte (BB)</w:t>
            </w:r>
          </w:p>
        </w:tc>
        <w:tc>
          <w:tcPr>
            <w:tcW w:type="dxa" w:w="1440"/>
          </w:tcPr>
          <w:p>
            <w:r>
              <w:rPr>
                <w:sz w:val="19"/>
              </w:rPr>
              <w:t>Presidio competitivo per famiglie con bambini (54.5% TripAdvisor). Tariffe da validare con actuals. Comfort 9.21/10 Booking giustifica posizionamento sopra hotel 3 stelle.</w:t>
            </w:r>
          </w:p>
        </w:tc>
      </w:tr>
      <w:tr>
        <w:tc>
          <w:tcPr>
            <w:tcW w:type="dxa" w:w="1440"/>
            <w:shd w:val="clear" w:color="auto" w:fill="EEF2F1"/>
          </w:tcPr>
          <w:p>
            <w:r>
              <w:rPr>
                <w:sz w:val="19"/>
              </w:rPr>
              <w:t>Tier 2 — Superior</w:t>
            </w:r>
          </w:p>
        </w:tc>
        <w:tc>
          <w:tcPr>
            <w:tcW w:type="dxa" w:w="1440"/>
            <w:shd w:val="clear" w:color="auto" w:fill="EEF2F1"/>
          </w:tcPr>
          <w:p>
            <w:r>
              <w:rPr>
                <w:sz w:val="19"/>
              </w:rPr>
              <w:t>Camera Superior / Vista Laterale Mare</w:t>
            </w:r>
          </w:p>
        </w:tc>
        <w:tc>
          <w:tcPr>
            <w:tcW w:type="dxa" w:w="1440"/>
            <w:shd w:val="clear" w:color="auto" w:fill="EEF2F1"/>
          </w:tcPr>
          <w:p>
            <w:r>
              <w:rPr>
                <w:sz w:val="19"/>
              </w:rPr>
              <w:t>€110–€160 p.p./notte (BB)</w:t>
            </w:r>
          </w:p>
        </w:tc>
        <w:tc>
          <w:tcPr>
            <w:tcW w:type="dxa" w:w="1440"/>
            <w:shd w:val="clear" w:color="auto" w:fill="EEF2F1"/>
          </w:tcPr>
          <w:p>
            <w:r>
              <w:rPr>
                <w:sz w:val="19"/>
              </w:rPr>
              <w:t>€85–€120 p.p./notte (BB)</w:t>
            </w:r>
          </w:p>
        </w:tc>
        <w:tc>
          <w:tcPr>
            <w:tcW w:type="dxa" w:w="1440"/>
            <w:shd w:val="clear" w:color="auto" w:fill="EEF2F1"/>
          </w:tcPr>
          <w:p>
            <w:r>
              <w:rPr>
                <w:sz w:val="19"/>
              </w:rPr>
              <w:t>€65–€95 p.p./notte (BB)</w:t>
            </w:r>
          </w:p>
        </w:tc>
        <w:tc>
          <w:tcPr>
            <w:tcW w:type="dxa" w:w="1440"/>
            <w:shd w:val="clear" w:color="auto" w:fill="EEF2F1"/>
          </w:tcPr>
          <w:p>
            <w:r>
              <w:rPr>
                <w:sz w:val="19"/>
              </w:rPr>
              <w:t>Differenziale rispetto a Tier 1 giustificato da vista parziale mare. Camere nuovissime/spaziose citate nel 46.9% recensioni (38/81) supportano il premium.</w:t>
            </w:r>
          </w:p>
        </w:tc>
      </w:tr>
      <w:tr>
        <w:tc>
          <w:tcPr>
            <w:tcW w:type="dxa" w:w="1440"/>
          </w:tcPr>
          <w:p>
            <w:r>
              <w:rPr>
                <w:sz w:val="19"/>
              </w:rPr>
              <w:t>Tier 3 — Premium Vista Mare</w:t>
            </w:r>
          </w:p>
        </w:tc>
        <w:tc>
          <w:tcPr>
            <w:tcW w:type="dxa" w:w="1440"/>
          </w:tcPr>
          <w:p>
            <w:r>
              <w:rPr>
                <w:sz w:val="19"/>
              </w:rPr>
              <w:t>Camera Deluxe Vista Mare / Terrazza</w:t>
            </w:r>
          </w:p>
        </w:tc>
        <w:tc>
          <w:tcPr>
            <w:tcW w:type="dxa" w:w="1440"/>
          </w:tcPr>
          <w:p>
            <w:r>
              <w:rPr>
                <w:sz w:val="19"/>
              </w:rPr>
              <w:t>€140–€200 p.p./notte (BB)</w:t>
            </w:r>
          </w:p>
        </w:tc>
        <w:tc>
          <w:tcPr>
            <w:tcW w:type="dxa" w:w="1440"/>
          </w:tcPr>
          <w:p>
            <w:r>
              <w:rPr>
                <w:sz w:val="19"/>
              </w:rPr>
              <w:t>€105–€150 p.p./notte (BB)</w:t>
            </w:r>
          </w:p>
        </w:tc>
        <w:tc>
          <w:tcPr>
            <w:tcW w:type="dxa" w:w="1440"/>
          </w:tcPr>
          <w:p>
            <w:r>
              <w:rPr>
                <w:sz w:val="19"/>
              </w:rPr>
              <w:t>€80–€115 p.p./notte (BB)</w:t>
            </w:r>
          </w:p>
        </w:tc>
        <w:tc>
          <w:tcPr>
            <w:tcW w:type="dxa" w:w="1440"/>
          </w:tcPr>
          <w:p>
            <w:r>
              <w:rPr>
                <w:sz w:val="19"/>
              </w:rPr>
              <w:t>USP piscina panoramica sul tetto (25.9% menzioni) e terrazza esclusiva vista mare giustificano il tier premium. Target coppie (45.3% Booking). Da validare con actuals.</w:t>
            </w:r>
          </w:p>
        </w:tc>
      </w:tr>
      <w:tr>
        <w:tc>
          <w:tcPr>
            <w:tcW w:type="dxa" w:w="1440"/>
            <w:shd w:val="clear" w:color="auto" w:fill="EEF2F1"/>
          </w:tcPr>
          <w:p>
            <w:r>
              <w:rPr>
                <w:sz w:val="19"/>
              </w:rPr>
              <w:t>Tier 4 — Pacchetti Famiglia</w:t>
            </w:r>
          </w:p>
        </w:tc>
        <w:tc>
          <w:tcPr>
            <w:tcW w:type="dxa" w:w="1440"/>
            <w:shd w:val="clear" w:color="auto" w:fill="EEF2F1"/>
          </w:tcPr>
          <w:p>
            <w:r>
              <w:rPr>
                <w:sz w:val="19"/>
              </w:rPr>
              <w:t>Camera Familiare / Comunicante</w:t>
            </w:r>
          </w:p>
        </w:tc>
        <w:tc>
          <w:tcPr>
            <w:tcW w:type="dxa" w:w="1440"/>
            <w:shd w:val="clear" w:color="auto" w:fill="EEF2F1"/>
          </w:tcPr>
          <w:p>
            <w:r>
              <w:rPr>
                <w:sz w:val="19"/>
              </w:rPr>
              <w:t>€180–€280 camera/notte (BB, 2 adulti + 1-2 bambini)</w:t>
            </w:r>
          </w:p>
        </w:tc>
        <w:tc>
          <w:tcPr>
            <w:tcW w:type="dxa" w:w="1440"/>
            <w:shd w:val="clear" w:color="auto" w:fill="EEF2F1"/>
          </w:tcPr>
          <w:p>
            <w:r>
              <w:rPr>
                <w:sz w:val="19"/>
              </w:rPr>
              <w:t>€140–€210 camera/notte (BB)</w:t>
            </w:r>
          </w:p>
        </w:tc>
        <w:tc>
          <w:tcPr>
            <w:tcW w:type="dxa" w:w="1440"/>
            <w:shd w:val="clear" w:color="auto" w:fill="EEF2F1"/>
          </w:tcPr>
          <w:p>
            <w:r>
              <w:rPr>
                <w:sz w:val="19"/>
              </w:rPr>
              <w:t>€110–€160 camera/notte (BB)</w:t>
            </w:r>
          </w:p>
        </w:tc>
        <w:tc>
          <w:tcPr>
            <w:tcW w:type="dxa" w:w="1440"/>
            <w:shd w:val="clear" w:color="auto" w:fill="EEF2F1"/>
          </w:tcPr>
          <w:p>
            <w:r>
              <w:rPr>
                <w:sz w:val="19"/>
              </w:rPr>
              <w:t>Segmento famiglie 54.5% TripAdvisor. Includere accesso piscina bambini come valore incluso (non supplemento) per contrastare percezione qualità-prezzo sotto media (Booking 8.47/10 vs 8.75 zona).</w:t>
            </w:r>
          </w:p>
        </w:tc>
      </w:tr>
      <w:tr>
        <w:tc>
          <w:tcPr>
            <w:tcW w:type="dxa" w:w="1440"/>
          </w:tcPr>
          <w:p>
            <w:r>
              <w:rPr>
                <w:sz w:val="19"/>
              </w:rPr>
              <w:t>Tier 5 — Pacchetti Motori/Eventi</w:t>
            </w:r>
          </w:p>
        </w:tc>
        <w:tc>
          <w:tcPr>
            <w:tcW w:type="dxa" w:w="1440"/>
          </w:tcPr>
          <w:p>
            <w:r>
              <w:rPr>
                <w:sz w:val="19"/>
              </w:rPr>
              <w:t>Camera Standard o Superior + servizi dedicati</w:t>
            </w:r>
          </w:p>
        </w:tc>
        <w:tc>
          <w:tcPr>
            <w:tcW w:type="dxa" w:w="1440"/>
          </w:tcPr>
          <w:p>
            <w:r>
              <w:rPr>
                <w:sz w:val="19"/>
              </w:rPr>
              <w:t>Tariffa base + 15–25% (da validare)</w:t>
            </w:r>
          </w:p>
        </w:tc>
        <w:tc>
          <w:tcPr>
            <w:tcW w:type="dxa" w:w="1440"/>
          </w:tcPr>
          <w:p>
            <w:r>
              <w:rPr>
                <w:sz w:val="19"/>
              </w:rPr>
              <w:t>Tariffa base + 10–20% (da validare)</w:t>
            </w:r>
          </w:p>
        </w:tc>
        <w:tc>
          <w:tcPr>
            <w:tcW w:type="dxa" w:w="1440"/>
          </w:tcPr>
          <w:p>
            <w:r>
              <w:rPr>
                <w:sz w:val="19"/>
              </w:rPr>
              <w:t>N/A (eventi concentrati in stagione)</w:t>
            </w:r>
          </w:p>
        </w:tc>
        <w:tc>
          <w:tcPr>
            <w:tcW w:type="dxa" w:w="1440"/>
          </w:tcPr>
          <w:p>
            <w:r>
              <w:rPr>
                <w:sz w:val="19"/>
              </w:rPr>
              <w:t>A 2,5 km dal Misano World Circuit Marco Simoncelli. Pacchetti race weekend (MotoGP, Superbike) con colazione anticipata, transfer, info circuito. Segmento appassionati motori dichiarato come target.</w:t>
            </w:r>
          </w:p>
        </w:tc>
      </w:tr>
    </w:tbl>
    <w:p>
      <w:pPr>
        <w:spacing w:after="160"/>
      </w:pPr>
    </w:p>
    <w:p>
      <w:pPr>
        <w:spacing w:before="160" w:after="40"/>
      </w:pPr>
      <w:r>
        <w:rPr>
          <w:b/>
          <w:color w:val="2F5D62"/>
          <w:sz w:val="24"/>
        </w:rPr>
        <w:t>Calendario Stagionale e Moltiplicatori Tariffari</w:t>
      </w:r>
    </w:p>
    <w:p>
      <w:r>
        <w:t>La stagionalità dichiarata (maggio-settembre) e la presenza dell'autodromo di Misano a 2,5 km generano picchi di domanda prevedibili legati agli eventi motoristici. Il calendario tariffario deve distinguere almeno 4 fasce, con gestione dinamica nelle settimane di gara. Il dato reputazionale (Booking Qualità/prezzo 8.47/10 sotto media zona 8.75) suggerisce di non aumentare le tariffe senza prima rafforzare la comunicazione del valore incluso.</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Periodo</w:t>
            </w:r>
          </w:p>
        </w:tc>
        <w:tc>
          <w:tcPr>
            <w:tcW w:type="dxa" w:w="1728"/>
            <w:shd w:val="clear" w:color="auto" w:fill="2F5D62"/>
          </w:tcPr>
          <w:p>
            <w:r>
              <w:rPr>
                <w:b/>
                <w:color w:val="FFFFFF"/>
                <w:sz w:val="19"/>
              </w:rPr>
              <w:t>Fascia</w:t>
            </w:r>
          </w:p>
        </w:tc>
        <w:tc>
          <w:tcPr>
            <w:tcW w:type="dxa" w:w="1728"/>
            <w:shd w:val="clear" w:color="auto" w:fill="2F5D62"/>
          </w:tcPr>
          <w:p>
            <w:r>
              <w:rPr>
                <w:b/>
                <w:color w:val="FFFFFF"/>
                <w:sz w:val="19"/>
              </w:rPr>
              <w:t>Moltiplicatore vs Tariffa Base</w:t>
            </w:r>
          </w:p>
        </w:tc>
        <w:tc>
          <w:tcPr>
            <w:tcW w:type="dxa" w:w="1728"/>
            <w:shd w:val="clear" w:color="auto" w:fill="2F5D62"/>
          </w:tcPr>
          <w:p>
            <w:r>
              <w:rPr>
                <w:b/>
                <w:color w:val="FFFFFF"/>
                <w:sz w:val="19"/>
              </w:rPr>
              <w:t>Driver Domanda</w:t>
            </w:r>
          </w:p>
        </w:tc>
        <w:tc>
          <w:tcPr>
            <w:tcW w:type="dxa" w:w="1728"/>
            <w:shd w:val="clear" w:color="auto" w:fill="2F5D62"/>
          </w:tcPr>
          <w:p>
            <w:r>
              <w:rPr>
                <w:b/>
                <w:color w:val="FFFFFF"/>
                <w:sz w:val="19"/>
              </w:rPr>
              <w:t>Azione Revenue</w:t>
            </w:r>
          </w:p>
        </w:tc>
      </w:tr>
      <w:tr>
        <w:tc>
          <w:tcPr>
            <w:tcW w:type="dxa" w:w="1728"/>
          </w:tcPr>
          <w:p>
            <w:r>
              <w:rPr>
                <w:sz w:val="19"/>
              </w:rPr>
              <w:t>Maggio</w:t>
            </w:r>
          </w:p>
        </w:tc>
        <w:tc>
          <w:tcPr>
            <w:tcW w:type="dxa" w:w="1728"/>
          </w:tcPr>
          <w:p>
            <w:r>
              <w:rPr>
                <w:sz w:val="19"/>
              </w:rPr>
              <w:t>Bassa stagione / apertura</w:t>
            </w:r>
          </w:p>
        </w:tc>
        <w:tc>
          <w:tcPr>
            <w:tcW w:type="dxa" w:w="1728"/>
          </w:tcPr>
          <w:p>
            <w:r>
              <w:rPr>
                <w:sz w:val="19"/>
              </w:rPr>
              <w:t>1.0x (base)</w:t>
            </w:r>
          </w:p>
        </w:tc>
        <w:tc>
          <w:tcPr>
            <w:tcW w:type="dxa" w:w="1728"/>
          </w:tcPr>
          <w:p>
            <w:r>
              <w:rPr>
                <w:sz w:val="19"/>
              </w:rPr>
              <w:t>Apertura stagione, clima primaverile, coppie early bird</w:t>
            </w:r>
          </w:p>
        </w:tc>
        <w:tc>
          <w:tcPr>
            <w:tcW w:type="dxa" w:w="1728"/>
          </w:tcPr>
          <w:p>
            <w:r>
              <w:rPr>
                <w:sz w:val="19"/>
              </w:rPr>
              <w:t>Offerte early booking con cancellazione flessibile. Pacchetti coppia con accesso area benessere panoramica (vasca idromassaggio, sauna) — USP vs competitor (3/4 senza wellness).</w:t>
            </w:r>
          </w:p>
        </w:tc>
      </w:tr>
      <w:tr>
        <w:tc>
          <w:tcPr>
            <w:tcW w:type="dxa" w:w="1728"/>
            <w:shd w:val="clear" w:color="auto" w:fill="EEF2F1"/>
          </w:tcPr>
          <w:p>
            <w:r>
              <w:rPr>
                <w:sz w:val="19"/>
              </w:rPr>
              <w:t>Giugno</w:t>
            </w:r>
          </w:p>
        </w:tc>
        <w:tc>
          <w:tcPr>
            <w:tcW w:type="dxa" w:w="1728"/>
            <w:shd w:val="clear" w:color="auto" w:fill="EEF2F1"/>
          </w:tcPr>
          <w:p>
            <w:r>
              <w:rPr>
                <w:sz w:val="19"/>
              </w:rPr>
              <w:t>Media stagione</w:t>
            </w:r>
          </w:p>
        </w:tc>
        <w:tc>
          <w:tcPr>
            <w:tcW w:type="dxa" w:w="1728"/>
            <w:shd w:val="clear" w:color="auto" w:fill="EEF2F1"/>
          </w:tcPr>
          <w:p>
            <w:r>
              <w:rPr>
                <w:sz w:val="19"/>
              </w:rPr>
              <w:t>1.2–1.3x</w:t>
            </w:r>
          </w:p>
        </w:tc>
        <w:tc>
          <w:tcPr>
            <w:tcW w:type="dxa" w:w="1728"/>
            <w:shd w:val="clear" w:color="auto" w:fill="EEF2F1"/>
          </w:tcPr>
          <w:p>
            <w:r>
              <w:rPr>
                <w:sz w:val="19"/>
              </w:rPr>
              <w:t>Famiglie pre-scolastico, coppie, gruppi amici (6.4% TripAdvisor)</w:t>
            </w:r>
          </w:p>
        </w:tc>
        <w:tc>
          <w:tcPr>
            <w:tcW w:type="dxa" w:w="1728"/>
            <w:shd w:val="clear" w:color="auto" w:fill="EEF2F1"/>
          </w:tcPr>
          <w:p>
            <w:r>
              <w:rPr>
                <w:sz w:val="19"/>
              </w:rPr>
              <w:t>Pacchetti famiglia con piscina bambini inclusa. Promozione mercato tedesco (23.9% clientela) con anticipo prenotazione.</w:t>
            </w:r>
          </w:p>
        </w:tc>
      </w:tr>
      <w:tr>
        <w:tc>
          <w:tcPr>
            <w:tcW w:type="dxa" w:w="1728"/>
          </w:tcPr>
          <w:p>
            <w:r>
              <w:rPr>
                <w:sz w:val="19"/>
              </w:rPr>
              <w:t>Luglio 1–14</w:t>
            </w:r>
          </w:p>
        </w:tc>
        <w:tc>
          <w:tcPr>
            <w:tcW w:type="dxa" w:w="1728"/>
          </w:tcPr>
          <w:p>
            <w:r>
              <w:rPr>
                <w:sz w:val="19"/>
              </w:rPr>
              <w:t>Alta stagione</w:t>
            </w:r>
          </w:p>
        </w:tc>
        <w:tc>
          <w:tcPr>
            <w:tcW w:type="dxa" w:w="1728"/>
          </w:tcPr>
          <w:p>
            <w:r>
              <w:rPr>
                <w:sz w:val="19"/>
              </w:rPr>
              <w:t>1.5–1.7x</w:t>
            </w:r>
          </w:p>
        </w:tc>
        <w:tc>
          <w:tcPr>
            <w:tcW w:type="dxa" w:w="1728"/>
          </w:tcPr>
          <w:p>
            <w:r>
              <w:rPr>
                <w:sz w:val="19"/>
              </w:rPr>
              <w:t>Picco famiglie italiane (45.1% mercato), coppie</w:t>
            </w:r>
          </w:p>
        </w:tc>
        <w:tc>
          <w:tcPr>
            <w:tcW w:type="dxa" w:w="1728"/>
          </w:tcPr>
          <w:p>
            <w:r>
              <w:rPr>
                <w:sz w:val="19"/>
              </w:rPr>
              <w:t>Minimum stay 5–7 notti. Upsell camera vista mare (Tier 3) con leva piscina rooftop.</w:t>
            </w:r>
          </w:p>
        </w:tc>
      </w:tr>
      <w:tr>
        <w:tc>
          <w:tcPr>
            <w:tcW w:type="dxa" w:w="1728"/>
            <w:shd w:val="clear" w:color="auto" w:fill="EEF2F1"/>
          </w:tcPr>
          <w:p>
            <w:r>
              <w:rPr>
                <w:sz w:val="19"/>
              </w:rPr>
              <w:t>Luglio 15 – Agosto 31</w:t>
            </w:r>
          </w:p>
        </w:tc>
        <w:tc>
          <w:tcPr>
            <w:tcW w:type="dxa" w:w="1728"/>
            <w:shd w:val="clear" w:color="auto" w:fill="EEF2F1"/>
          </w:tcPr>
          <w:p>
            <w:r>
              <w:rPr>
                <w:sz w:val="19"/>
              </w:rPr>
              <w:t>Peak season</w:t>
            </w:r>
          </w:p>
        </w:tc>
        <w:tc>
          <w:tcPr>
            <w:tcW w:type="dxa" w:w="1728"/>
            <w:shd w:val="clear" w:color="auto" w:fill="EEF2F1"/>
          </w:tcPr>
          <w:p>
            <w:r>
              <w:rPr>
                <w:sz w:val="19"/>
              </w:rPr>
              <w:t>1.8–2.2x</w:t>
            </w:r>
          </w:p>
        </w:tc>
        <w:tc>
          <w:tcPr>
            <w:tcW w:type="dxa" w:w="1728"/>
            <w:shd w:val="clear" w:color="auto" w:fill="EEF2F1"/>
          </w:tcPr>
          <w:p>
            <w:r>
              <w:rPr>
                <w:sz w:val="19"/>
              </w:rPr>
              <w:t>Massima occupazione, famiglie, coppie, mercato tedesco</w:t>
            </w:r>
          </w:p>
        </w:tc>
        <w:tc>
          <w:tcPr>
            <w:tcW w:type="dxa" w:w="1728"/>
            <w:shd w:val="clear" w:color="auto" w:fill="EEF2F1"/>
          </w:tcPr>
          <w:p>
            <w:r>
              <w:rPr>
                <w:sz w:val="19"/>
              </w:rPr>
              <w:t>Minimum stay 7 notti. Tariffe non rimborsabili con sconto 8–12% per incentivare advance booking. Gestione overbooking controllata.</w:t>
            </w:r>
          </w:p>
        </w:tc>
      </w:tr>
      <w:tr>
        <w:tc>
          <w:tcPr>
            <w:tcW w:type="dxa" w:w="1728"/>
          </w:tcPr>
          <w:p>
            <w:r>
              <w:rPr>
                <w:sz w:val="19"/>
              </w:rPr>
              <w:t>Settimane Race Weekend Misano (date da calendario MotoGP/Superbike 2026–2027)</w:t>
            </w:r>
          </w:p>
        </w:tc>
        <w:tc>
          <w:tcPr>
            <w:tcW w:type="dxa" w:w="1728"/>
          </w:tcPr>
          <w:p>
            <w:r>
              <w:rPr>
                <w:sz w:val="19"/>
              </w:rPr>
              <w:t>Super peak eventi</w:t>
            </w:r>
          </w:p>
        </w:tc>
        <w:tc>
          <w:tcPr>
            <w:tcW w:type="dxa" w:w="1728"/>
          </w:tcPr>
          <w:p>
            <w:r>
              <w:rPr>
                <w:sz w:val="19"/>
              </w:rPr>
              <w:t>2.0–2.5x (da validare con actuals storici)</w:t>
            </w:r>
          </w:p>
        </w:tc>
        <w:tc>
          <w:tcPr>
            <w:tcW w:type="dxa" w:w="1728"/>
          </w:tcPr>
          <w:p>
            <w:r>
              <w:rPr>
                <w:sz w:val="19"/>
              </w:rPr>
              <w:t>Appassionati motori, tifosi, team hospitality</w:t>
            </w:r>
          </w:p>
        </w:tc>
        <w:tc>
          <w:tcPr>
            <w:tcW w:type="dxa" w:w="1728"/>
          </w:tcPr>
          <w:p>
            <w:r>
              <w:rPr>
                <w:sz w:val="19"/>
              </w:rPr>
              <w:t>Pacchetto 'Race Experience': colazione 06:30, kit info circuito, parcheggio dedicato. Minimum stay 2–3 notti. Prenotazione diretta incentivata con early bird -10%.</w:t>
            </w:r>
          </w:p>
        </w:tc>
      </w:tr>
      <w:tr>
        <w:tc>
          <w:tcPr>
            <w:tcW w:type="dxa" w:w="1728"/>
            <w:shd w:val="clear" w:color="auto" w:fill="EEF2F1"/>
          </w:tcPr>
          <w:p>
            <w:r>
              <w:rPr>
                <w:sz w:val="19"/>
              </w:rPr>
              <w:t>Settembre</w:t>
            </w:r>
          </w:p>
        </w:tc>
        <w:tc>
          <w:tcPr>
            <w:tcW w:type="dxa" w:w="1728"/>
            <w:shd w:val="clear" w:color="auto" w:fill="EEF2F1"/>
          </w:tcPr>
          <w:p>
            <w:r>
              <w:rPr>
                <w:sz w:val="19"/>
              </w:rPr>
              <w:t>Media stagione / chiusura</w:t>
            </w:r>
          </w:p>
        </w:tc>
        <w:tc>
          <w:tcPr>
            <w:tcW w:type="dxa" w:w="1728"/>
            <w:shd w:val="clear" w:color="auto" w:fill="EEF2F1"/>
          </w:tcPr>
          <w:p>
            <w:r>
              <w:rPr>
                <w:sz w:val="19"/>
              </w:rPr>
              <w:t>1.2–1.4x</w:t>
            </w:r>
          </w:p>
        </w:tc>
        <w:tc>
          <w:tcPr>
            <w:tcW w:type="dxa" w:w="1728"/>
            <w:shd w:val="clear" w:color="auto" w:fill="EEF2F1"/>
          </w:tcPr>
          <w:p>
            <w:r>
              <w:rPr>
                <w:sz w:val="19"/>
              </w:rPr>
              <w:t>Coppie, viaggiatori 50+, mercato tedesco (fine estate)</w:t>
            </w:r>
          </w:p>
        </w:tc>
        <w:tc>
          <w:tcPr>
            <w:tcW w:type="dxa" w:w="1728"/>
            <w:shd w:val="clear" w:color="auto" w:fill="EEF2F1"/>
          </w:tcPr>
          <w:p>
            <w:r>
              <w:rPr>
                <w:sz w:val="19"/>
              </w:rPr>
              <w:t>Pacchetti 'Settembre Romantico' con cena ristorante inclusa (cucina romagnola nonna Graziella — USP citato nelle recensioni). Offerte last minute per ottimizzare occupazione finale stagione.</w:t>
            </w:r>
          </w:p>
        </w:tc>
      </w:tr>
    </w:tbl>
    <w:p>
      <w:pPr>
        <w:spacing w:after="160"/>
      </w:pPr>
    </w:p>
    <w:p>
      <w:pPr>
        <w:spacing w:before="160" w:after="40"/>
      </w:pPr>
      <w:r>
        <w:rPr>
          <w:b/>
          <w:color w:val="2F5D62"/>
          <w:sz w:val="24"/>
        </w:rPr>
        <w:t>Azioni Specifiche per Correggere la Percezione Qualità-Prezzo</w:t>
      </w:r>
    </w:p>
    <w:p>
      <w:r>
        <w:t>Bridge dato→azione: Booking Qualità/prezzo 8.47/10 (sotto media zona 8.75) + TripAdvisor Qualità/prezzo 4.2/5 (punteggio più basso tra le categorie) → il problema non è necessariamente il prezzo assoluto, ma la percezione del valore ricevuto. Le azioni seguenti mirano a rendere visibile e tangibile il valore già esistente, prima di intervenire sulle tariffe.</w:t>
      </w:r>
    </w:p>
    <w:p>
      <w:pPr>
        <w:pStyle w:val="ListBullet"/>
      </w:pPr>
      <w:r>
        <w:t>BUNDLE VALORE VISIBILE: includere nel rack rate elementi oggi percepiti come 'extra' (es. accesso piscina rooftop, uso area benessere, ombrellone convenzionato) anziché applicare supplementi. Contrastare direttamente la critica sul supplemento animali domestici (30€ citato in 2 recensioni) con una policy trasparente e comunicata in anticipo.</w:t>
      </w:r>
    </w:p>
    <w:p>
      <w:pPr>
        <w:pStyle w:val="ListBullet"/>
      </w:pPr>
      <w:r>
        <w:t>COMUNICAZIONE PRE-ARRIVO DEL VALORE: email di pre-stay (3–5 giorni prima del check-in) che elenca i servizi inclusi nella tariffa prenotata, con enfasi su piscina panoramica sul tetto (USP unico vs tutti i competitor), cucina romagnola, gestione familiare. Obiettivo: alzare le aspettative corrette prima dell'arrivo, non dopo.</w:t>
      </w:r>
    </w:p>
    <w:p>
      <w:pPr>
        <w:pStyle w:val="ListBullet"/>
      </w:pPr>
      <w:r>
        <w:t>EARLY BOOKING DISCOUNT: sconto 8–12% (da validare) per prenotazioni con &gt;60 giorni di anticipo, non rimborsabili. Incentiva il booking diretto e migliora la percezione qualità-prezzo per chi prenota in anticipo.</w:t>
      </w:r>
    </w:p>
    <w:p>
      <w:pPr>
        <w:pStyle w:val="ListBullet"/>
      </w:pPr>
      <w:r>
        <w:t>LAST MINUTE INTELLIGENTE: offerte last minute solo su canale diretto (sito + newsletter) per evitare di svalutare il brand sulle OTA. Finestre: 7–10 giorni prima dell'arrivo, solo per periodi con occupazione sotto soglia (da definire con actuals).</w:t>
      </w:r>
    </w:p>
    <w:p>
      <w:pPr>
        <w:pStyle w:val="ListBullet"/>
      </w:pPr>
      <w:r>
        <w:t>POLITICA SUPPLEMENTO ANIMALI: revisione e comunicazione chiara della policy pet-friendly (criticità citata in 2 recensioni). Se il supplemento rimane, comunicarlo come servizio (kit benvenuto animale, area dedicata) non come tassa.</w:t>
      </w:r>
    </w:p>
    <w:p>
      <w:pPr>
        <w:spacing w:before="160" w:after="40"/>
      </w:pPr>
      <w:r>
        <w:rPr>
          <w:b/>
          <w:color w:val="2F5D62"/>
          <w:sz w:val="24"/>
        </w:rPr>
        <w:t>KPI Revenue Management — Framework da Popolare con Actuals</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rPr>
          <w:tblHeader w:val="true"/>
        </w:trPr>
        <w:tc>
          <w:tcPr>
            <w:tcW w:type="dxa" w:w="1440"/>
            <w:shd w:val="clear" w:color="auto" w:fill="2F5D62"/>
          </w:tcPr>
          <w:p>
            <w:r>
              <w:rPr>
                <w:b/>
                <w:color w:val="FFFFFF"/>
                <w:sz w:val="19"/>
              </w:rPr>
              <w:t>KPI</w:t>
            </w:r>
          </w:p>
        </w:tc>
        <w:tc>
          <w:tcPr>
            <w:tcW w:type="dxa" w:w="1440"/>
            <w:shd w:val="clear" w:color="auto" w:fill="2F5D62"/>
          </w:tcPr>
          <w:p>
            <w:r>
              <w:rPr>
                <w:b/>
                <w:color w:val="FFFFFF"/>
                <w:sz w:val="19"/>
              </w:rPr>
              <w:t>Definizione</w:t>
            </w:r>
          </w:p>
        </w:tc>
        <w:tc>
          <w:tcPr>
            <w:tcW w:type="dxa" w:w="1440"/>
            <w:shd w:val="clear" w:color="auto" w:fill="2F5D62"/>
          </w:tcPr>
          <w:p>
            <w:r>
              <w:rPr>
                <w:b/>
                <w:color w:val="FFFFFF"/>
                <w:sz w:val="19"/>
              </w:rPr>
              <w:t>Baseline (da rilevare)</w:t>
            </w:r>
          </w:p>
        </w:tc>
        <w:tc>
          <w:tcPr>
            <w:tcW w:type="dxa" w:w="1440"/>
            <w:shd w:val="clear" w:color="auto" w:fill="2F5D62"/>
          </w:tcPr>
          <w:p>
            <w:r>
              <w:rPr>
                <w:b/>
                <w:color w:val="FFFFFF"/>
                <w:sz w:val="19"/>
              </w:rPr>
              <w:t>Target 12 mesi</w:t>
            </w:r>
          </w:p>
        </w:tc>
        <w:tc>
          <w:tcPr>
            <w:tcW w:type="dxa" w:w="1440"/>
            <w:shd w:val="clear" w:color="auto" w:fill="2F5D62"/>
          </w:tcPr>
          <w:p>
            <w:r>
              <w:rPr>
                <w:b/>
                <w:color w:val="FFFFFF"/>
                <w:sz w:val="19"/>
              </w:rPr>
              <w:t>Target 24 mesi</w:t>
            </w:r>
          </w:p>
        </w:tc>
        <w:tc>
          <w:tcPr>
            <w:tcW w:type="dxa" w:w="1440"/>
            <w:shd w:val="clear" w:color="auto" w:fill="2F5D62"/>
          </w:tcPr>
          <w:p>
            <w:r>
              <w:rPr>
                <w:b/>
                <w:color w:val="FFFFFF"/>
                <w:sz w:val="19"/>
              </w:rPr>
              <w:t>Note</w:t>
            </w:r>
          </w:p>
        </w:tc>
      </w:tr>
      <w:tr>
        <w:tc>
          <w:tcPr>
            <w:tcW w:type="dxa" w:w="1440"/>
          </w:tcPr>
          <w:p>
            <w:r>
              <w:rPr>
                <w:sz w:val="19"/>
              </w:rPr>
              <w:t>ADR (Average Daily Rate)</w:t>
            </w:r>
          </w:p>
        </w:tc>
        <w:tc>
          <w:tcPr>
            <w:tcW w:type="dxa" w:w="1440"/>
          </w:tcPr>
          <w:p>
            <w:r>
              <w:rPr>
                <w:sz w:val="19"/>
              </w:rPr>
              <w:t>Tariffa media giornaliera per camera occupata</w:t>
            </w:r>
          </w:p>
        </w:tc>
        <w:tc>
          <w:tcPr>
            <w:tcW w:type="dxa" w:w="1440"/>
          </w:tcPr>
          <w:p>
            <w:r>
              <w:rPr>
                <w:sz w:val="19"/>
              </w:rPr>
              <w:t>Da rilevare con actuals cliente</w:t>
            </w:r>
          </w:p>
        </w:tc>
        <w:tc>
          <w:tcPr>
            <w:tcW w:type="dxa" w:w="1440"/>
          </w:tcPr>
          <w:p>
            <w:r>
              <w:rPr>
                <w:sz w:val="19"/>
              </w:rPr>
              <w:t>Incremento +5–10% vs stagione precedente (da validare)</w:t>
            </w:r>
          </w:p>
        </w:tc>
        <w:tc>
          <w:tcPr>
            <w:tcW w:type="dxa" w:w="1440"/>
          </w:tcPr>
          <w:p>
            <w:r>
              <w:rPr>
                <w:sz w:val="19"/>
              </w:rPr>
              <w:t>Incremento +10–15% vs stagione precedente (da validare)</w:t>
            </w:r>
          </w:p>
        </w:tc>
        <w:tc>
          <w:tcPr>
            <w:tcW w:type="dxa" w:w="1440"/>
          </w:tcPr>
          <w:p>
            <w:r>
              <w:rPr>
                <w:sz w:val="19"/>
              </w:rPr>
              <w:t>Priorità: crescita ADR su Tier 3 (vista mare) e pacchetti race weekend</w:t>
            </w:r>
          </w:p>
        </w:tc>
      </w:tr>
      <w:tr>
        <w:tc>
          <w:tcPr>
            <w:tcW w:type="dxa" w:w="1440"/>
            <w:shd w:val="clear" w:color="auto" w:fill="EEF2F1"/>
          </w:tcPr>
          <w:p>
            <w:r>
              <w:rPr>
                <w:sz w:val="19"/>
              </w:rPr>
              <w:t>RevPAR (Revenue per Available Room)</w:t>
            </w:r>
          </w:p>
        </w:tc>
        <w:tc>
          <w:tcPr>
            <w:tcW w:type="dxa" w:w="1440"/>
            <w:shd w:val="clear" w:color="auto" w:fill="EEF2F1"/>
          </w:tcPr>
          <w:p>
            <w:r>
              <w:rPr>
                <w:sz w:val="19"/>
              </w:rPr>
              <w:t>ADR × Tasso occupazione</w:t>
            </w:r>
          </w:p>
        </w:tc>
        <w:tc>
          <w:tcPr>
            <w:tcW w:type="dxa" w:w="1440"/>
            <w:shd w:val="clear" w:color="auto" w:fill="EEF2F1"/>
          </w:tcPr>
          <w:p>
            <w:r>
              <w:rPr>
                <w:sz w:val="19"/>
              </w:rPr>
              <w:t>Da rilevare con actuals cliente</w:t>
            </w:r>
          </w:p>
        </w:tc>
        <w:tc>
          <w:tcPr>
            <w:tcW w:type="dxa" w:w="1440"/>
            <w:shd w:val="clear" w:color="auto" w:fill="EEF2F1"/>
          </w:tcPr>
          <w:p>
            <w:r>
              <w:rPr>
                <w:sz w:val="19"/>
              </w:rPr>
              <w:t>Incremento +8–12% (da validare)</w:t>
            </w:r>
          </w:p>
        </w:tc>
        <w:tc>
          <w:tcPr>
            <w:tcW w:type="dxa" w:w="1440"/>
            <w:shd w:val="clear" w:color="auto" w:fill="EEF2F1"/>
          </w:tcPr>
          <w:p>
            <w:r>
              <w:rPr>
                <w:sz w:val="19"/>
              </w:rPr>
              <w:t>Incremento +15–20% (da validare)</w:t>
            </w:r>
          </w:p>
        </w:tc>
        <w:tc>
          <w:tcPr>
            <w:tcW w:type="dxa" w:w="1440"/>
            <w:shd w:val="clear" w:color="auto" w:fill="EEF2F1"/>
          </w:tcPr>
          <w:p>
            <w:r>
              <w:rPr>
                <w:sz w:val="19"/>
              </w:rPr>
              <w:t>KPI sintetico principale. Migliorabile sia su ADR che su occupazione spalle stagione</w:t>
            </w:r>
          </w:p>
        </w:tc>
      </w:tr>
      <w:tr>
        <w:tc>
          <w:tcPr>
            <w:tcW w:type="dxa" w:w="1440"/>
          </w:tcPr>
          <w:p>
            <w:r>
              <w:rPr>
                <w:sz w:val="19"/>
              </w:rPr>
              <w:t>Tasso di Occupazione</w:t>
            </w:r>
          </w:p>
        </w:tc>
        <w:tc>
          <w:tcPr>
            <w:tcW w:type="dxa" w:w="1440"/>
          </w:tcPr>
          <w:p>
            <w:r>
              <w:rPr>
                <w:sz w:val="19"/>
              </w:rPr>
              <w:t>Camere vendute / camere disponibili × 100</w:t>
            </w:r>
          </w:p>
        </w:tc>
        <w:tc>
          <w:tcPr>
            <w:tcW w:type="dxa" w:w="1440"/>
          </w:tcPr>
          <w:p>
            <w:r>
              <w:rPr>
                <w:sz w:val="19"/>
              </w:rPr>
              <w:t>Da rilevare con actuals cliente</w:t>
            </w:r>
          </w:p>
        </w:tc>
        <w:tc>
          <w:tcPr>
            <w:tcW w:type="dxa" w:w="1440"/>
          </w:tcPr>
          <w:p>
            <w:r>
              <w:rPr>
                <w:sz w:val="19"/>
              </w:rPr>
              <w:t>Peak: &gt;90%; Media stagione: &gt;70%; Bassa: &gt;50% (ipotesi benchmark da validare)</w:t>
            </w:r>
          </w:p>
        </w:tc>
        <w:tc>
          <w:tcPr>
            <w:tcW w:type="dxa" w:w="1440"/>
          </w:tcPr>
          <w:p>
            <w:r>
              <w:rPr>
                <w:sz w:val="19"/>
              </w:rPr>
              <w:t>Peak: &gt;92%; Media: &gt;75%; Bassa: &gt;55% (ipotesi da validare)</w:t>
            </w:r>
          </w:p>
        </w:tc>
        <w:tc>
          <w:tcPr>
            <w:tcW w:type="dxa" w:w="1440"/>
          </w:tcPr>
          <w:p>
            <w:r>
              <w:rPr>
                <w:sz w:val="19"/>
              </w:rPr>
              <w:t>Focus su maggio e settembre per allungare stagione effettiva</w:t>
            </w:r>
          </w:p>
        </w:tc>
      </w:tr>
      <w:tr>
        <w:tc>
          <w:tcPr>
            <w:tcW w:type="dxa" w:w="1440"/>
            <w:shd w:val="clear" w:color="auto" w:fill="EEF2F1"/>
          </w:tcPr>
          <w:p>
            <w:r>
              <w:rPr>
                <w:sz w:val="19"/>
              </w:rPr>
              <w:t>Booking Window Media</w:t>
            </w:r>
          </w:p>
        </w:tc>
        <w:tc>
          <w:tcPr>
            <w:tcW w:type="dxa" w:w="1440"/>
            <w:shd w:val="clear" w:color="auto" w:fill="EEF2F1"/>
          </w:tcPr>
          <w:p>
            <w:r>
              <w:rPr>
                <w:sz w:val="19"/>
              </w:rPr>
              <w:t>Giorni medi tra prenotazione e arrivo</w:t>
            </w:r>
          </w:p>
        </w:tc>
        <w:tc>
          <w:tcPr>
            <w:tcW w:type="dxa" w:w="1440"/>
            <w:shd w:val="clear" w:color="auto" w:fill="EEF2F1"/>
          </w:tcPr>
          <w:p>
            <w:r>
              <w:rPr>
                <w:sz w:val="19"/>
              </w:rPr>
              <w:t>Da rilevare con actuals cliente</w:t>
            </w:r>
          </w:p>
        </w:tc>
        <w:tc>
          <w:tcPr>
            <w:tcW w:type="dxa" w:w="1440"/>
            <w:shd w:val="clear" w:color="auto" w:fill="EEF2F1"/>
          </w:tcPr>
          <w:p>
            <w:r>
              <w:rPr>
                <w:sz w:val="19"/>
              </w:rPr>
              <w:t>Incremento +7–10 giorni vs baseline (da validare)</w:t>
            </w:r>
          </w:p>
        </w:tc>
        <w:tc>
          <w:tcPr>
            <w:tcW w:type="dxa" w:w="1440"/>
            <w:shd w:val="clear" w:color="auto" w:fill="EEF2F1"/>
          </w:tcPr>
          <w:p>
            <w:r>
              <w:rPr>
                <w:sz w:val="19"/>
              </w:rPr>
              <w:t>Incremento +15 giorni vs baseline (da validare)</w:t>
            </w:r>
          </w:p>
        </w:tc>
        <w:tc>
          <w:tcPr>
            <w:tcW w:type="dxa" w:w="1440"/>
            <w:shd w:val="clear" w:color="auto" w:fill="EEF2F1"/>
          </w:tcPr>
          <w:p>
            <w:r>
              <w:rPr>
                <w:sz w:val="19"/>
              </w:rPr>
              <w:t>Early booking discount mira ad allungare la finestra di prenotazione</w:t>
            </w:r>
          </w:p>
        </w:tc>
      </w:tr>
      <w:tr>
        <w:tc>
          <w:tcPr>
            <w:tcW w:type="dxa" w:w="1440"/>
          </w:tcPr>
          <w:p>
            <w:r>
              <w:rPr>
                <w:sz w:val="19"/>
              </w:rPr>
              <w:t>Score Qualità/Prezzo TripAdvisor</w:t>
            </w:r>
          </w:p>
        </w:tc>
        <w:tc>
          <w:tcPr>
            <w:tcW w:type="dxa" w:w="1440"/>
          </w:tcPr>
          <w:p>
            <w:r>
              <w:rPr>
                <w:sz w:val="19"/>
              </w:rPr>
              <w:t>Punteggio categoria specifica TripAdvisor</w:t>
            </w:r>
          </w:p>
        </w:tc>
        <w:tc>
          <w:tcPr>
            <w:tcW w:type="dxa" w:w="1440"/>
          </w:tcPr>
          <w:p>
            <w:r>
              <w:rPr>
                <w:sz w:val="19"/>
              </w:rPr>
              <w:t>4.2/5 (dato certificato brief)</w:t>
            </w:r>
          </w:p>
        </w:tc>
        <w:tc>
          <w:tcPr>
            <w:tcW w:type="dxa" w:w="1440"/>
          </w:tcPr>
          <w:p>
            <w:r>
              <w:rPr>
                <w:sz w:val="19"/>
              </w:rPr>
              <w:t>4.4/5 (+0.2 punti)</w:t>
            </w:r>
          </w:p>
        </w:tc>
        <w:tc>
          <w:tcPr>
            <w:tcW w:type="dxa" w:w="1440"/>
          </w:tcPr>
          <w:p>
            <w:r>
              <w:rPr>
                <w:sz w:val="19"/>
              </w:rPr>
              <w:t>4.6/5 (+0.4 punti)</w:t>
            </w:r>
          </w:p>
        </w:tc>
        <w:tc>
          <w:tcPr>
            <w:tcW w:type="dxa" w:w="1440"/>
          </w:tcPr>
          <w:p>
            <w:r>
              <w:rPr>
                <w:sz w:val="19"/>
              </w:rPr>
              <w:t>KPI reputazionale direttamente collegato alla strategia pricing/valore. Monitoraggio mensile.</w:t>
            </w:r>
          </w:p>
        </w:tc>
      </w:tr>
      <w:tr>
        <w:tc>
          <w:tcPr>
            <w:tcW w:type="dxa" w:w="1440"/>
            <w:shd w:val="clear" w:color="auto" w:fill="EEF2F1"/>
          </w:tcPr>
          <w:p>
            <w:r>
              <w:rPr>
                <w:sz w:val="19"/>
              </w:rPr>
              <w:t>Score Qualità/Prezzo Booking</w:t>
            </w:r>
          </w:p>
        </w:tc>
        <w:tc>
          <w:tcPr>
            <w:tcW w:type="dxa" w:w="1440"/>
            <w:shd w:val="clear" w:color="auto" w:fill="EEF2F1"/>
          </w:tcPr>
          <w:p>
            <w:r>
              <w:rPr>
                <w:sz w:val="19"/>
              </w:rPr>
              <w:t>Punteggio categoria specifica Booking</w:t>
            </w:r>
          </w:p>
        </w:tc>
        <w:tc>
          <w:tcPr>
            <w:tcW w:type="dxa" w:w="1440"/>
            <w:shd w:val="clear" w:color="auto" w:fill="EEF2F1"/>
          </w:tcPr>
          <w:p>
            <w:r>
              <w:rPr>
                <w:sz w:val="19"/>
              </w:rPr>
              <w:t>8.47/10 (dato certificato brief)</w:t>
            </w:r>
          </w:p>
        </w:tc>
        <w:tc>
          <w:tcPr>
            <w:tcW w:type="dxa" w:w="1440"/>
            <w:shd w:val="clear" w:color="auto" w:fill="EEF2F1"/>
          </w:tcPr>
          <w:p>
            <w:r>
              <w:rPr>
                <w:sz w:val="19"/>
              </w:rPr>
              <w:t>8.65/10 (avvicinamento media zona 8.75)</w:t>
            </w:r>
          </w:p>
        </w:tc>
        <w:tc>
          <w:tcPr>
            <w:tcW w:type="dxa" w:w="1440"/>
            <w:shd w:val="clear" w:color="auto" w:fill="EEF2F1"/>
          </w:tcPr>
          <w:p>
            <w:r>
              <w:rPr>
                <w:sz w:val="19"/>
              </w:rPr>
              <w:t>8.80/10 (superamento media zona)</w:t>
            </w:r>
          </w:p>
        </w:tc>
        <w:tc>
          <w:tcPr>
            <w:tcW w:type="dxa" w:w="1440"/>
            <w:shd w:val="clear" w:color="auto" w:fill="EEF2F1"/>
          </w:tcPr>
          <w:p>
            <w:r>
              <w:rPr>
                <w:sz w:val="19"/>
              </w:rPr>
              <w:t>Target allineamento e superamento media zona. Monitoraggio mensile.</w:t>
            </w:r>
          </w:p>
        </w:tc>
      </w:tr>
      <w:tr>
        <w:tc>
          <w:tcPr>
            <w:tcW w:type="dxa" w:w="1440"/>
          </w:tcPr>
          <w:p>
            <w:r>
              <w:rPr>
                <w:sz w:val="19"/>
              </w:rPr>
              <w:t>% Prenotazioni Dirette</w:t>
            </w:r>
          </w:p>
        </w:tc>
        <w:tc>
          <w:tcPr>
            <w:tcW w:type="dxa" w:w="1440"/>
          </w:tcPr>
          <w:p>
            <w:r>
              <w:rPr>
                <w:sz w:val="19"/>
              </w:rPr>
              <w:t>Prenotazioni via sito / totale prenotazioni</w:t>
            </w:r>
          </w:p>
        </w:tc>
        <w:tc>
          <w:tcPr>
            <w:tcW w:type="dxa" w:w="1440"/>
          </w:tcPr>
          <w:p>
            <w:r>
              <w:rPr>
                <w:sz w:val="19"/>
              </w:rPr>
              <w:t>Da rilevare con actuals cliente</w:t>
            </w:r>
          </w:p>
        </w:tc>
        <w:tc>
          <w:tcPr>
            <w:tcW w:type="dxa" w:w="1440"/>
          </w:tcPr>
          <w:p>
            <w:r>
              <w:rPr>
                <w:sz w:val="19"/>
              </w:rPr>
              <w:t>Incremento +5 punti percentuali vs baseline (da validare)</w:t>
            </w:r>
          </w:p>
        </w:tc>
        <w:tc>
          <w:tcPr>
            <w:tcW w:type="dxa" w:w="1440"/>
          </w:tcPr>
          <w:p>
            <w:r>
              <w:rPr>
                <w:sz w:val="19"/>
              </w:rPr>
              <w:t>Incremento +10 punti percentuali vs baseline (da validare)</w:t>
            </w:r>
          </w:p>
        </w:tc>
        <w:tc>
          <w:tcPr>
            <w:tcW w:type="dxa" w:w="1440"/>
          </w:tcPr>
          <w:p>
            <w:r>
              <w:rPr>
                <w:sz w:val="19"/>
              </w:rPr>
              <w:t>Riduzione dipendenza OTA e commissioni. Collegato a sezione 04.</w:t>
            </w:r>
          </w:p>
        </w:tc>
      </w:tr>
      <w:tr>
        <w:tc>
          <w:tcPr>
            <w:tcW w:type="dxa" w:w="1440"/>
            <w:shd w:val="clear" w:color="auto" w:fill="EEF2F1"/>
          </w:tcPr>
          <w:p>
            <w:r>
              <w:rPr>
                <w:sz w:val="19"/>
              </w:rPr>
              <w:t>Ranking TripAdvisor Misano</w:t>
            </w:r>
          </w:p>
        </w:tc>
        <w:tc>
          <w:tcPr>
            <w:tcW w:type="dxa" w:w="1440"/>
            <w:shd w:val="clear" w:color="auto" w:fill="EEF2F1"/>
          </w:tcPr>
          <w:p>
            <w:r>
              <w:rPr>
                <w:sz w:val="19"/>
              </w:rPr>
              <w:t>Posizione nel ranking locale</w:t>
            </w:r>
          </w:p>
        </w:tc>
        <w:tc>
          <w:tcPr>
            <w:tcW w:type="dxa" w:w="1440"/>
            <w:shd w:val="clear" w:color="auto" w:fill="EEF2F1"/>
          </w:tcPr>
          <w:p>
            <w:r>
              <w:rPr>
                <w:sz w:val="19"/>
              </w:rPr>
              <w:t>N.19/76 (dato certificato brief)</w:t>
            </w:r>
          </w:p>
        </w:tc>
        <w:tc>
          <w:tcPr>
            <w:tcW w:type="dxa" w:w="1440"/>
            <w:shd w:val="clear" w:color="auto" w:fill="EEF2F1"/>
          </w:tcPr>
          <w:p>
            <w:r>
              <w:rPr>
                <w:sz w:val="19"/>
              </w:rPr>
              <w:t>N.12–15/76 entro fine stagione 2027</w:t>
            </w:r>
          </w:p>
        </w:tc>
        <w:tc>
          <w:tcPr>
            <w:tcW w:type="dxa" w:w="1440"/>
            <w:shd w:val="clear" w:color="auto" w:fill="EEF2F1"/>
          </w:tcPr>
          <w:p>
            <w:r>
              <w:rPr>
                <w:sz w:val="19"/>
              </w:rPr>
              <w:t>N.8–12/76 entro fine stagione 2028</w:t>
            </w:r>
          </w:p>
        </w:tc>
        <w:tc>
          <w:tcPr>
            <w:tcW w:type="dxa" w:w="1440"/>
            <w:shd w:val="clear" w:color="auto" w:fill="EEF2F1"/>
          </w:tcPr>
          <w:p>
            <w:r>
              <w:rPr>
                <w:sz w:val="19"/>
              </w:rPr>
              <w:t>Miglioramento ranking trainato da aumento volume recensioni e score qualità/prezzo</w:t>
            </w:r>
          </w:p>
        </w:tc>
      </w:tr>
    </w:tbl>
    <w:p>
      <w:pPr>
        <w:spacing w:after="160"/>
      </w:pPr>
    </w:p>
    <w:p>
      <w:r>
        <w:br w:type="page"/>
      </w:r>
    </w:p>
    <w:p>
      <w:pPr>
        <w:spacing w:after="0"/>
      </w:pPr>
      <w:r>
        <w:rPr>
          <w:b/>
          <w:color w:val="2F5D62"/>
          <w:sz w:val="18"/>
        </w:rPr>
        <w:t>SEZIONE 04</w:t>
      </w:r>
    </w:p>
    <w:p>
      <w:pPr>
        <w:spacing w:after="200"/>
        <w:pBdr>
          <w:bottom w:val="single" w:sz="18" w:space="6" w:color="2F5D62"/>
        </w:pBdr>
      </w:pPr>
      <w:r>
        <w:rPr>
          <w:b/>
          <w:color w:val="1A1A2E"/>
          <w:sz w:val="40"/>
        </w:rPr>
        <w:t>Canali di Distribuzione e Partnership</w:t>
      </w:r>
    </w:p>
    <w:p>
      <w:r>
        <w:t>La struttura distributiva di Atlantic Riviera Hotel deve essere ripensata alla luce di due dati convergenti: (1) il rapporto qualità-prezzo è l'unico parametro sotto la media di zona (Booking 8.47/10 vs 8.75; TripAdvisor 4.2/5), il che suggerisce che una parte del problema percettivo deriva dalla visibilità su canali OTA dove il prezzo è esposto senza il contesto narrativo degli USP; (2) i mercati principali sono italiano (45.1%) e tedesco (23.9%), con una stagionalità concentrata maggio-settembre e un USP unico (piscina panoramica sul tetto, 25.9% menzioni, nessun competitor con asset analogo) che richiede canali capaci di trasmettere contenuto visivo e narrativo, non solo prezzo. La strategia distributiva deve quindi: aumentare il peso del canale diretto (sito web) per ridurre la dipendenza dalle OTA e migliorare la percezione qualità-prezzo; presidiare Booking.com e TripAdvisor come canali di visibilità e reputazione (non solo transazione); sviluppare partnership territoriali specifiche per il segmento motori (Misano World Circuit a 2,5 km) e per il mercato tedesco (23.9% clientela). Tutte le stime di mix canali sono ipotesi da validare con gli actuals del cliente.</w:t>
      </w:r>
    </w:p>
    <w:p>
      <w:pPr>
        <w:spacing w:before="160" w:after="40"/>
      </w:pPr>
      <w:r>
        <w:rPr>
          <w:b/>
          <w:color w:val="2F5D62"/>
          <w:sz w:val="24"/>
        </w:rPr>
        <w:t>Piramide dei Canali di Distribuzione</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rPr>
          <w:tblHeader w:val="true"/>
        </w:trPr>
        <w:tc>
          <w:tcPr>
            <w:tcW w:type="dxa" w:w="1440"/>
            <w:shd w:val="clear" w:color="auto" w:fill="2F5D62"/>
          </w:tcPr>
          <w:p>
            <w:r>
              <w:rPr>
                <w:b/>
                <w:color w:val="FFFFFF"/>
                <w:sz w:val="19"/>
              </w:rPr>
              <w:t>Livello</w:t>
            </w:r>
          </w:p>
        </w:tc>
        <w:tc>
          <w:tcPr>
            <w:tcW w:type="dxa" w:w="1440"/>
            <w:shd w:val="clear" w:color="auto" w:fill="2F5D62"/>
          </w:tcPr>
          <w:p>
            <w:r>
              <w:rPr>
                <w:b/>
                <w:color w:val="FFFFFF"/>
                <w:sz w:val="19"/>
              </w:rPr>
              <w:t>Canale</w:t>
            </w:r>
          </w:p>
        </w:tc>
        <w:tc>
          <w:tcPr>
            <w:tcW w:type="dxa" w:w="1440"/>
            <w:shd w:val="clear" w:color="auto" w:fill="2F5D62"/>
          </w:tcPr>
          <w:p>
            <w:r>
              <w:rPr>
                <w:b/>
                <w:color w:val="FFFFFF"/>
                <w:sz w:val="19"/>
              </w:rPr>
              <w:t>Ruolo Strategico</w:t>
            </w:r>
          </w:p>
        </w:tc>
        <w:tc>
          <w:tcPr>
            <w:tcW w:type="dxa" w:w="1440"/>
            <w:shd w:val="clear" w:color="auto" w:fill="2F5D62"/>
          </w:tcPr>
          <w:p>
            <w:r>
              <w:rPr>
                <w:b/>
                <w:color w:val="FFFFFF"/>
                <w:sz w:val="19"/>
              </w:rPr>
              <w:t>Priorità</w:t>
            </w:r>
          </w:p>
        </w:tc>
        <w:tc>
          <w:tcPr>
            <w:tcW w:type="dxa" w:w="1440"/>
            <w:shd w:val="clear" w:color="auto" w:fill="2F5D62"/>
          </w:tcPr>
          <w:p>
            <w:r>
              <w:rPr>
                <w:b/>
                <w:color w:val="FFFFFF"/>
                <w:sz w:val="19"/>
              </w:rPr>
              <w:t>% Mix Stimato (ipotesi da validare)</w:t>
            </w:r>
          </w:p>
        </w:tc>
        <w:tc>
          <w:tcPr>
            <w:tcW w:type="dxa" w:w="1440"/>
            <w:shd w:val="clear" w:color="auto" w:fill="2F5D62"/>
          </w:tcPr>
          <w:p>
            <w:r>
              <w:rPr>
                <w:b/>
                <w:color w:val="FFFFFF"/>
                <w:sz w:val="19"/>
              </w:rPr>
              <w:t>Bridge Dato→Azione</w:t>
            </w:r>
          </w:p>
        </w:tc>
      </w:tr>
      <w:tr>
        <w:tc>
          <w:tcPr>
            <w:tcW w:type="dxa" w:w="1440"/>
          </w:tcPr>
          <w:p>
            <w:r>
              <w:rPr>
                <w:sz w:val="19"/>
              </w:rPr>
              <w:t>1 — Diretto Premium</w:t>
            </w:r>
          </w:p>
        </w:tc>
        <w:tc>
          <w:tcPr>
            <w:tcW w:type="dxa" w:w="1440"/>
          </w:tcPr>
          <w:p>
            <w:r>
              <w:rPr>
                <w:sz w:val="19"/>
              </w:rPr>
              <w:t>Sito web atlanticriviera.com + booking engine proprietario</w:t>
            </w:r>
          </w:p>
        </w:tc>
        <w:tc>
          <w:tcPr>
            <w:tcW w:type="dxa" w:w="1440"/>
          </w:tcPr>
          <w:p>
            <w:r>
              <w:rPr>
                <w:sz w:val="19"/>
              </w:rPr>
              <w:t>Canale principale per marginalità e controllo narrativo. Unico canale dove si può raccontare la piscina rooftop, la storia Casadei dal 1969, nonna Graziella.</w:t>
            </w:r>
          </w:p>
        </w:tc>
        <w:tc>
          <w:tcPr>
            <w:tcW w:type="dxa" w:w="1440"/>
          </w:tcPr>
          <w:p>
            <w:r>
              <w:rPr>
                <w:sz w:val="19"/>
              </w:rPr>
              <w:t>ALTA — da sviluppare</w:t>
            </w:r>
          </w:p>
        </w:tc>
        <w:tc>
          <w:tcPr>
            <w:tcW w:type="dxa" w:w="1440"/>
          </w:tcPr>
          <w:p>
            <w:r>
              <w:rPr>
                <w:sz w:val="19"/>
              </w:rPr>
              <w:t>Ipotesi target: 30–40% (da validare con actuals)</w:t>
            </w:r>
          </w:p>
        </w:tc>
        <w:tc>
          <w:tcPr>
            <w:tcW w:type="dxa" w:w="1440"/>
          </w:tcPr>
          <w:p>
            <w:r>
              <w:rPr>
                <w:sz w:val="19"/>
              </w:rPr>
              <w:t>Qualità/prezzo sotto media zona (Booking 8.47/10) → sul sito diretto si può giustificare il prezzo con contenuto visivo e narrativo che le OTA non permettono. Early booking discount esclusivo sul canale diretto.</w:t>
            </w:r>
          </w:p>
        </w:tc>
      </w:tr>
      <w:tr>
        <w:tc>
          <w:tcPr>
            <w:tcW w:type="dxa" w:w="1440"/>
            <w:shd w:val="clear" w:color="auto" w:fill="EEF2F1"/>
          </w:tcPr>
          <w:p>
            <w:r>
              <w:rPr>
                <w:sz w:val="19"/>
              </w:rPr>
              <w:t>1 — Diretto Premium</w:t>
            </w:r>
          </w:p>
        </w:tc>
        <w:tc>
          <w:tcPr>
            <w:tcW w:type="dxa" w:w="1440"/>
            <w:shd w:val="clear" w:color="auto" w:fill="EEF2F1"/>
          </w:tcPr>
          <w:p>
            <w:r>
              <w:rPr>
                <w:sz w:val="19"/>
              </w:rPr>
              <w:t>Telefono / Email diretta</w:t>
            </w:r>
          </w:p>
        </w:tc>
        <w:tc>
          <w:tcPr>
            <w:tcW w:type="dxa" w:w="1440"/>
            <w:shd w:val="clear" w:color="auto" w:fill="EEF2F1"/>
          </w:tcPr>
          <w:p>
            <w:r>
              <w:rPr>
                <w:sz w:val="19"/>
              </w:rPr>
              <w:t>Gestione familiare Casadei → il contatto diretto è un USP. Roberto citato per nome in 3 recensioni.</w:t>
            </w:r>
          </w:p>
        </w:tc>
        <w:tc>
          <w:tcPr>
            <w:tcW w:type="dxa" w:w="1440"/>
            <w:shd w:val="clear" w:color="auto" w:fill="EEF2F1"/>
          </w:tcPr>
          <w:p>
            <w:r>
              <w:rPr>
                <w:sz w:val="19"/>
              </w:rPr>
              <w:t>ALTA — da mantenere e valorizzare</w:t>
            </w:r>
          </w:p>
        </w:tc>
        <w:tc>
          <w:tcPr>
            <w:tcW w:type="dxa" w:w="1440"/>
            <w:shd w:val="clear" w:color="auto" w:fill="EEF2F1"/>
          </w:tcPr>
          <w:p>
            <w:r>
              <w:rPr>
                <w:sz w:val="19"/>
              </w:rPr>
              <w:t>Incluso nel 30–40% diretto (da validare)</w:t>
            </w:r>
          </w:p>
        </w:tc>
        <w:tc>
          <w:tcPr>
            <w:tcW w:type="dxa" w:w="1440"/>
            <w:shd w:val="clear" w:color="auto" w:fill="EEF2F1"/>
          </w:tcPr>
          <w:p>
            <w:r>
              <w:rPr>
                <w:sz w:val="19"/>
              </w:rPr>
              <w:t>Staff eccellente (Booking 9.41/10, sopra media zona 9.27) → il contatto telefonico è un punto di forza differenziante. Formare lo staff per convertire le richieste telefoniche in prenotazioni dirette con offerta personalizzata.</w:t>
            </w:r>
          </w:p>
        </w:tc>
      </w:tr>
      <w:tr>
        <w:tc>
          <w:tcPr>
            <w:tcW w:type="dxa" w:w="1440"/>
          </w:tcPr>
          <w:p>
            <w:r>
              <w:rPr>
                <w:sz w:val="19"/>
              </w:rPr>
              <w:t>2 — OTA Primaria</w:t>
            </w:r>
          </w:p>
        </w:tc>
        <w:tc>
          <w:tcPr>
            <w:tcW w:type="dxa" w:w="1440"/>
          </w:tcPr>
          <w:p>
            <w:r>
              <w:rPr>
                <w:sz w:val="19"/>
              </w:rPr>
              <w:t>Booking.com</w:t>
            </w:r>
          </w:p>
        </w:tc>
        <w:tc>
          <w:tcPr>
            <w:tcW w:type="dxa" w:w="1440"/>
          </w:tcPr>
          <w:p>
            <w:r>
              <w:rPr>
                <w:sz w:val="19"/>
              </w:rPr>
              <w:t>Visibilità mercato italiano e tedesco (23.9% clientela tedesca, mercato core di Booking.com). Fonte di recensioni certificate (213 recensioni, score 9.0/10).</w:t>
            </w:r>
          </w:p>
        </w:tc>
        <w:tc>
          <w:tcPr>
            <w:tcW w:type="dxa" w:w="1440"/>
          </w:tcPr>
          <w:p>
            <w:r>
              <w:rPr>
                <w:sz w:val="19"/>
              </w:rPr>
              <w:t>ALTA — da ottimizzare</w:t>
            </w:r>
          </w:p>
        </w:tc>
        <w:tc>
          <w:tcPr>
            <w:tcW w:type="dxa" w:w="1440"/>
          </w:tcPr>
          <w:p>
            <w:r>
              <w:rPr>
                <w:sz w:val="19"/>
              </w:rPr>
              <w:t>Ipotesi: 35–45% (da validare con actuals)</w:t>
            </w:r>
          </w:p>
        </w:tc>
        <w:tc>
          <w:tcPr>
            <w:tcW w:type="dxa" w:w="1440"/>
          </w:tcPr>
          <w:p>
            <w:r>
              <w:rPr>
                <w:sz w:val="19"/>
              </w:rPr>
              <w:t>Score Booking 9.0/10 'Favoloso' → mantenere visibilità ma spingere gli ospiti acquisiti via Booking a prenotare direttamente al ritorno (programma fedeltà, offerta repeat guest esclusiva canale diretto).</w:t>
            </w:r>
          </w:p>
        </w:tc>
      </w:tr>
      <w:tr>
        <w:tc>
          <w:tcPr>
            <w:tcW w:type="dxa" w:w="1440"/>
            <w:shd w:val="clear" w:color="auto" w:fill="EEF2F1"/>
          </w:tcPr>
          <w:p>
            <w:r>
              <w:rPr>
                <w:sz w:val="19"/>
              </w:rPr>
              <w:t>2 — OTA Primaria</w:t>
            </w:r>
          </w:p>
        </w:tc>
        <w:tc>
          <w:tcPr>
            <w:tcW w:type="dxa" w:w="1440"/>
            <w:shd w:val="clear" w:color="auto" w:fill="EEF2F1"/>
          </w:tcPr>
          <w:p>
            <w:r>
              <w:rPr>
                <w:sz w:val="19"/>
              </w:rPr>
              <w:t>TripAdvisor (TripAdvisor Experiences + listing ottimizzato)</w:t>
            </w:r>
          </w:p>
        </w:tc>
        <w:tc>
          <w:tcPr>
            <w:tcW w:type="dxa" w:w="1440"/>
            <w:shd w:val="clear" w:color="auto" w:fill="EEF2F1"/>
          </w:tcPr>
          <w:p>
            <w:r>
              <w:rPr>
                <w:sz w:val="19"/>
              </w:rPr>
              <w:t>Piattaforma reputazionale primaria (270 recensioni, ranking N.19/76). Fonte di traffico qualificato verso sito diretto.</w:t>
            </w:r>
          </w:p>
        </w:tc>
        <w:tc>
          <w:tcPr>
            <w:tcW w:type="dxa" w:w="1440"/>
            <w:shd w:val="clear" w:color="auto" w:fill="EEF2F1"/>
          </w:tcPr>
          <w:p>
            <w:r>
              <w:rPr>
                <w:sz w:val="19"/>
              </w:rPr>
              <w:t>ALTA — presidio reputazionale</w:t>
            </w:r>
          </w:p>
        </w:tc>
        <w:tc>
          <w:tcPr>
            <w:tcW w:type="dxa" w:w="1440"/>
            <w:shd w:val="clear" w:color="auto" w:fill="EEF2F1"/>
          </w:tcPr>
          <w:p>
            <w:r>
              <w:rPr>
                <w:sz w:val="19"/>
              </w:rPr>
              <w:t>Non transazionale diretto — traffico referral verso sito</w:t>
            </w:r>
          </w:p>
        </w:tc>
        <w:tc>
          <w:tcPr>
            <w:tcW w:type="dxa" w:w="1440"/>
            <w:shd w:val="clear" w:color="auto" w:fill="EEF2F1"/>
          </w:tcPr>
          <w:p>
            <w:r>
              <w:rPr>
                <w:sz w:val="19"/>
              </w:rPr>
              <w:t>Ranking N.19/76 → ogni punto di miglioramento nel ranking aumenta il traffico organico. Risposta sistematica alle recensioni (attualmente non monitorata nel brief) per migliorare score qualità/prezzo 4.2/5.</w:t>
            </w:r>
          </w:p>
        </w:tc>
      </w:tr>
      <w:tr>
        <w:tc>
          <w:tcPr>
            <w:tcW w:type="dxa" w:w="1440"/>
          </w:tcPr>
          <w:p>
            <w:r>
              <w:rPr>
                <w:sz w:val="19"/>
              </w:rPr>
              <w:t>3 — OTA Secondaria</w:t>
            </w:r>
          </w:p>
        </w:tc>
        <w:tc>
          <w:tcPr>
            <w:tcW w:type="dxa" w:w="1440"/>
          </w:tcPr>
          <w:p>
            <w:r>
              <w:rPr>
                <w:sz w:val="19"/>
              </w:rPr>
              <w:t>Expedia / Hotels.com</w:t>
            </w:r>
          </w:p>
        </w:tc>
        <w:tc>
          <w:tcPr>
            <w:tcW w:type="dxa" w:w="1440"/>
          </w:tcPr>
          <w:p>
            <w:r>
              <w:rPr>
                <w:sz w:val="19"/>
              </w:rPr>
              <w:t>Copertura mercato internazionale, in particolare per segmenti non coperti da Booking.com.</w:t>
            </w:r>
          </w:p>
        </w:tc>
        <w:tc>
          <w:tcPr>
            <w:tcW w:type="dxa" w:w="1440"/>
          </w:tcPr>
          <w:p>
            <w:r>
              <w:rPr>
                <w:sz w:val="19"/>
              </w:rPr>
              <w:t>MEDIA — presidio selettivo</w:t>
            </w:r>
          </w:p>
        </w:tc>
        <w:tc>
          <w:tcPr>
            <w:tcW w:type="dxa" w:w="1440"/>
          </w:tcPr>
          <w:p>
            <w:r>
              <w:rPr>
                <w:sz w:val="19"/>
              </w:rPr>
              <w:t>Ipotesi: 10–15% (da validare con actuals)</w:t>
            </w:r>
          </w:p>
        </w:tc>
        <w:tc>
          <w:tcPr>
            <w:tcW w:type="dxa" w:w="1440"/>
          </w:tcPr>
          <w:p>
            <w:r>
              <w:rPr>
                <w:sz w:val="19"/>
              </w:rPr>
              <w:t>Mercato tedesco (23.9%) ben coperto da Booking.com. Expedia utile per mercati anglofoni (UK, USA) se si vuole sviluppare il segmento appassionati motori internazionali (MotoGP ha audience globale).</w:t>
            </w:r>
          </w:p>
        </w:tc>
      </w:tr>
      <w:tr>
        <w:tc>
          <w:tcPr>
            <w:tcW w:type="dxa" w:w="1440"/>
            <w:shd w:val="clear" w:color="auto" w:fill="EEF2F1"/>
          </w:tcPr>
          <w:p>
            <w:r>
              <w:rPr>
                <w:sz w:val="19"/>
              </w:rPr>
              <w:t>3 — OTA Secondaria</w:t>
            </w:r>
          </w:p>
        </w:tc>
        <w:tc>
          <w:tcPr>
            <w:tcW w:type="dxa" w:w="1440"/>
            <w:shd w:val="clear" w:color="auto" w:fill="EEF2F1"/>
          </w:tcPr>
          <w:p>
            <w:r>
              <w:rPr>
                <w:sz w:val="19"/>
              </w:rPr>
              <w:t>Google Hotel Ads / Google My Business</w:t>
            </w:r>
          </w:p>
        </w:tc>
        <w:tc>
          <w:tcPr>
            <w:tcW w:type="dxa" w:w="1440"/>
            <w:shd w:val="clear" w:color="auto" w:fill="EEF2F1"/>
          </w:tcPr>
          <w:p>
            <w:r>
              <w:rPr>
                <w:sz w:val="19"/>
              </w:rPr>
              <w:t>Visibilità diretta nei risultati di ricerca Google. Permette di intercettare la domanda nel momento della ricerca con link diretto al sito.</w:t>
            </w:r>
          </w:p>
        </w:tc>
        <w:tc>
          <w:tcPr>
            <w:tcW w:type="dxa" w:w="1440"/>
            <w:shd w:val="clear" w:color="auto" w:fill="EEF2F1"/>
          </w:tcPr>
          <w:p>
            <w:r>
              <w:rPr>
                <w:sz w:val="19"/>
              </w:rPr>
              <w:t>ALTA — da attivare/ottimizzare</w:t>
            </w:r>
          </w:p>
        </w:tc>
        <w:tc>
          <w:tcPr>
            <w:tcW w:type="dxa" w:w="1440"/>
            <w:shd w:val="clear" w:color="auto" w:fill="EEF2F1"/>
          </w:tcPr>
          <w:p>
            <w:r>
              <w:rPr>
                <w:sz w:val="19"/>
              </w:rPr>
              <w:t>Incluso nel mix diretto o come canale autonomo (da classificare con actuals)</w:t>
            </w:r>
          </w:p>
        </w:tc>
        <w:tc>
          <w:tcPr>
            <w:tcW w:type="dxa" w:w="1440"/>
            <w:shd w:val="clear" w:color="auto" w:fill="EEF2F1"/>
          </w:tcPr>
          <w:p>
            <w:r>
              <w:rPr>
                <w:sz w:val="19"/>
              </w:rPr>
              <w:t>USP piscina rooftop (25.9% menzioni) → Google Hotel Ads con foto piscina come immagine principale. Differenziazione visiva immediata vs competitor senza questo asset.</w:t>
            </w:r>
          </w:p>
        </w:tc>
      </w:tr>
      <w:tr>
        <w:tc>
          <w:tcPr>
            <w:tcW w:type="dxa" w:w="1440"/>
          </w:tcPr>
          <w:p>
            <w:r>
              <w:rPr>
                <w:sz w:val="19"/>
              </w:rPr>
              <w:t>4 — Partnership Territoriali</w:t>
            </w:r>
          </w:p>
        </w:tc>
        <w:tc>
          <w:tcPr>
            <w:tcW w:type="dxa" w:w="1440"/>
          </w:tcPr>
          <w:p>
            <w:r>
              <w:rPr>
                <w:sz w:val="19"/>
              </w:rPr>
              <w:t>Misano World Circuit Marco Simoncelli (2,5 km)</w:t>
            </w:r>
          </w:p>
        </w:tc>
        <w:tc>
          <w:tcPr>
            <w:tcW w:type="dxa" w:w="1440"/>
          </w:tcPr>
          <w:p>
            <w:r>
              <w:rPr>
                <w:sz w:val="19"/>
              </w:rPr>
              <w:t>Canale B2B per pacchetti race weekend. Target: appassionati motori, team hospitality, giornalisti motorsport.</w:t>
            </w:r>
          </w:p>
        </w:tc>
        <w:tc>
          <w:tcPr>
            <w:tcW w:type="dxa" w:w="1440"/>
          </w:tcPr>
          <w:p>
            <w:r>
              <w:rPr>
                <w:sz w:val="19"/>
              </w:rPr>
              <w:t>ALTA — da sviluppare</w:t>
            </w:r>
          </w:p>
        </w:tc>
        <w:tc>
          <w:tcPr>
            <w:tcW w:type="dxa" w:w="1440"/>
          </w:tcPr>
          <w:p>
            <w:r>
              <w:rPr>
                <w:sz w:val="19"/>
              </w:rPr>
              <w:t>Quota variabile legata agli eventi (da quantificare con actuals)</w:t>
            </w:r>
          </w:p>
        </w:tc>
        <w:tc>
          <w:tcPr>
            <w:tcW w:type="dxa" w:w="1440"/>
          </w:tcPr>
          <w:p>
            <w:r>
              <w:rPr>
                <w:sz w:val="19"/>
              </w:rPr>
              <w:t>USP dichiarato: 'A 2,5 km dal Misano World Circuit Marco Simoncelli' → partnership formale con il circuito per essere hotel consigliato/convenzionato. Pacchetti race weekend con tariffa dedicata.</w:t>
            </w:r>
          </w:p>
        </w:tc>
      </w:tr>
      <w:tr>
        <w:tc>
          <w:tcPr>
            <w:tcW w:type="dxa" w:w="1440"/>
            <w:shd w:val="clear" w:color="auto" w:fill="EEF2F1"/>
          </w:tcPr>
          <w:p>
            <w:r>
              <w:rPr>
                <w:sz w:val="19"/>
              </w:rPr>
              <w:t>4 — Partnership Territoriali</w:t>
            </w:r>
          </w:p>
        </w:tc>
        <w:tc>
          <w:tcPr>
            <w:tcW w:type="dxa" w:w="1440"/>
            <w:shd w:val="clear" w:color="auto" w:fill="EEF2F1"/>
          </w:tcPr>
          <w:p>
            <w:r>
              <w:rPr>
                <w:sz w:val="19"/>
              </w:rPr>
              <w:t>Agenzie incoming tedesche specializzate Adriatico / Emilia-Romagna</w:t>
            </w:r>
          </w:p>
        </w:tc>
        <w:tc>
          <w:tcPr>
            <w:tcW w:type="dxa" w:w="1440"/>
            <w:shd w:val="clear" w:color="auto" w:fill="EEF2F1"/>
          </w:tcPr>
          <w:p>
            <w:r>
              <w:rPr>
                <w:sz w:val="19"/>
              </w:rPr>
              <w:t>Canale B2B per mercato tedesco (23.9% clientela, secondo mercato per volume).</w:t>
            </w:r>
          </w:p>
        </w:tc>
        <w:tc>
          <w:tcPr>
            <w:tcW w:type="dxa" w:w="1440"/>
            <w:shd w:val="clear" w:color="auto" w:fill="EEF2F1"/>
          </w:tcPr>
          <w:p>
            <w:r>
              <w:rPr>
                <w:sz w:val="19"/>
              </w:rPr>
              <w:t>MEDIA-ALTA — da sviluppare</w:t>
            </w:r>
          </w:p>
        </w:tc>
        <w:tc>
          <w:tcPr>
            <w:tcW w:type="dxa" w:w="1440"/>
            <w:shd w:val="clear" w:color="auto" w:fill="EEF2F1"/>
          </w:tcPr>
          <w:p>
            <w:r>
              <w:rPr>
                <w:sz w:val="19"/>
              </w:rPr>
              <w:t>Ipotesi: 5–10% (da validare con actuals)</w:t>
            </w:r>
          </w:p>
        </w:tc>
        <w:tc>
          <w:tcPr>
            <w:tcW w:type="dxa" w:w="1440"/>
            <w:shd w:val="clear" w:color="auto" w:fill="EEF2F1"/>
          </w:tcPr>
          <w:p>
            <w:r>
              <w:rPr>
                <w:sz w:val="19"/>
              </w:rPr>
              <w:t>Mercato tedesco 23.9% (51/213 recensioni Booking) → partnership con tour operator/agenzie tedesche specializzate in vacanze Adriatico (es. DERTOUR, ITS, agenzie locali Baviera/Baden-Württemberg) per pacchetti famiglia e coppia.</w:t>
            </w:r>
          </w:p>
        </w:tc>
      </w:tr>
      <w:tr>
        <w:tc>
          <w:tcPr>
            <w:tcW w:type="dxa" w:w="1440"/>
          </w:tcPr>
          <w:p>
            <w:r>
              <w:rPr>
                <w:sz w:val="19"/>
              </w:rPr>
              <w:t>4 — Partnership Territoriali</w:t>
            </w:r>
          </w:p>
        </w:tc>
        <w:tc>
          <w:tcPr>
            <w:tcW w:type="dxa" w:w="1440"/>
          </w:tcPr>
          <w:p>
            <w:r>
              <w:rPr>
                <w:sz w:val="19"/>
              </w:rPr>
              <w:t>Portoverde / Viale Ceccarini Riccione (commercianti, ristoranti, attività)</w:t>
            </w:r>
          </w:p>
        </w:tc>
        <w:tc>
          <w:tcPr>
            <w:tcW w:type="dxa" w:w="1440"/>
          </w:tcPr>
          <w:p>
            <w:r>
              <w:rPr>
                <w:sz w:val="19"/>
              </w:rPr>
              <w:t>Pacchetti esperienziali locali per arricchire l'offerta e giustificare il prezzo (qualità/prezzo sotto media zona).</w:t>
            </w:r>
          </w:p>
        </w:tc>
        <w:tc>
          <w:tcPr>
            <w:tcW w:type="dxa" w:w="1440"/>
          </w:tcPr>
          <w:p>
            <w:r>
              <w:rPr>
                <w:sz w:val="19"/>
              </w:rPr>
              <w:t>MEDIA</w:t>
            </w:r>
          </w:p>
        </w:tc>
        <w:tc>
          <w:tcPr>
            <w:tcW w:type="dxa" w:w="1440"/>
          </w:tcPr>
          <w:p>
            <w:r>
              <w:rPr>
                <w:sz w:val="19"/>
              </w:rPr>
              <w:t>Non transazionale diretto — valore aggiunto percepito</w:t>
            </w:r>
          </w:p>
        </w:tc>
        <w:tc>
          <w:tcPr>
            <w:tcW w:type="dxa" w:w="1440"/>
          </w:tcPr>
          <w:p>
            <w:r>
              <w:rPr>
                <w:sz w:val="19"/>
              </w:rPr>
              <w:t>USP dichiarato: 'Vicino a Portoverde e Viale Ceccarini di Riccione' → accordi con attività locali (ristoranti, noleggio bici, stabilimenti balneari convenzionati) per creare pacchetti che rendano tangibile il valore della posizione.</w:t>
            </w:r>
          </w:p>
        </w:tc>
      </w:tr>
      <w:tr>
        <w:tc>
          <w:tcPr>
            <w:tcW w:type="dxa" w:w="1440"/>
            <w:shd w:val="clear" w:color="auto" w:fill="EEF2F1"/>
          </w:tcPr>
          <w:p>
            <w:r>
              <w:rPr>
                <w:sz w:val="19"/>
              </w:rPr>
              <w:t>4 — Partnership Territoriali</w:t>
            </w:r>
          </w:p>
        </w:tc>
        <w:tc>
          <w:tcPr>
            <w:tcW w:type="dxa" w:w="1440"/>
            <w:shd w:val="clear" w:color="auto" w:fill="EEF2F1"/>
          </w:tcPr>
          <w:p>
            <w:r>
              <w:rPr>
                <w:sz w:val="19"/>
              </w:rPr>
              <w:t>Emilia-Romagna Turismo / Visit Romagna</w:t>
            </w:r>
          </w:p>
        </w:tc>
        <w:tc>
          <w:tcPr>
            <w:tcW w:type="dxa" w:w="1440"/>
            <w:shd w:val="clear" w:color="auto" w:fill="EEF2F1"/>
          </w:tcPr>
          <w:p>
            <w:r>
              <w:rPr>
                <w:sz w:val="19"/>
              </w:rPr>
              <w:t>Visibilità su canali istituzionali regionali. Accesso a campagne co-marketing.</w:t>
            </w:r>
          </w:p>
        </w:tc>
        <w:tc>
          <w:tcPr>
            <w:tcW w:type="dxa" w:w="1440"/>
            <w:shd w:val="clear" w:color="auto" w:fill="EEF2F1"/>
          </w:tcPr>
          <w:p>
            <w:r>
              <w:rPr>
                <w:sz w:val="19"/>
              </w:rPr>
              <w:t>MEDIA</w:t>
            </w:r>
          </w:p>
        </w:tc>
        <w:tc>
          <w:tcPr>
            <w:tcW w:type="dxa" w:w="1440"/>
            <w:shd w:val="clear" w:color="auto" w:fill="EEF2F1"/>
          </w:tcPr>
          <w:p>
            <w:r>
              <w:rPr>
                <w:sz w:val="19"/>
              </w:rPr>
              <w:t>Non transazionale diretto — visibilità</w:t>
            </w:r>
          </w:p>
        </w:tc>
        <w:tc>
          <w:tcPr>
            <w:tcW w:type="dxa" w:w="1440"/>
            <w:shd w:val="clear" w:color="auto" w:fill="EEF2F1"/>
          </w:tcPr>
          <w:p>
            <w:r>
              <w:rPr>
                <w:sz w:val="19"/>
              </w:rPr>
              <w:t>Stagionalità maggio-settembre allineata alle campagne regionali. Partecipazione a fiere di settore (BIT Milano, TTG Rimini) tramite consorzio regionale per ridurre costi di presenza.</w:t>
            </w:r>
          </w:p>
        </w:tc>
      </w:tr>
    </w:tbl>
    <w:p>
      <w:pPr>
        <w:spacing w:after="160"/>
      </w:pPr>
    </w:p>
    <w:p>
      <w:pPr>
        <w:spacing w:before="160" w:after="40"/>
      </w:pPr>
      <w:r>
        <w:rPr>
          <w:b/>
          <w:color w:val="2F5D62"/>
          <w:sz w:val="24"/>
        </w:rPr>
        <w:t>Strategia di Sviluppo del Canale Diretto</w:t>
      </w:r>
    </w:p>
    <w:p>
      <w:r>
        <w:t>Bridge dato→azione: Qualità/prezzo sotto media zona su Booking (8.47/10 vs 8.75) e TripAdvisor (4.2/5) + piscina rooftop come USP unico non replicabile dai competitor → il canale diretto è l'unico dove è possibile raccontare il valore in modo completo, con foto, video, storia familiare e offerte esclusive. Ogni prenotazione spostata da OTA a canale diretto riduce le commissioni (tipicamente 15–25% su Booking.com, ipotesi benchmark da validare) e migliora la percezione qualità-prezzo perché il cliente paga meno a parità di servizio o riceve benefit aggiuntivi.</w:t>
      </w:r>
    </w:p>
    <w:p>
      <w:pPr>
        <w:pStyle w:val="ListBullet"/>
      </w:pPr>
      <w:r>
        <w:t>BEST RATE GUARANTEE sul sito: garantire che il sito diretto offra sempre la tariffa più bassa o benefit aggiuntivi (upgrade soggetto a disponibilità, late check-out, welcome drink) rispetto alle OTA. Comunicarlo esplicitamente nella homepage e nel booking engine.</w:t>
      </w:r>
    </w:p>
    <w:p>
      <w:pPr>
        <w:pStyle w:val="ListBullet"/>
      </w:pPr>
      <w:r>
        <w:t>LANDING PAGE USP DEDICATA: pagina specifica per la piscina panoramica sul tetto (USP citato nel 25.9% delle recensioni, 21/81) con foto professionali, video drone vista mare, testimonianze estratte dalle recensioni reali. Obiettivo: convertire il traffico da TripAdvisor e Google che cerca 'hotel con piscina vista mare Misano'.</w:t>
      </w:r>
    </w:p>
    <w:p>
      <w:pPr>
        <w:pStyle w:val="ListBullet"/>
      </w:pPr>
      <w:r>
        <w:t>LANDING PAGE RACE WEEKEND: pagina dedicata ai pacchetti Misano World Circuit con calendario eventi MotoGP/Superbike, mappa distanza circuito (2,5 km), offerta specifica. Intercettare la domanda di ricerca 'hotel vicino autodromo Misano' con SEO e Google Ads.</w:t>
      </w:r>
    </w:p>
    <w:p>
      <w:pPr>
        <w:pStyle w:val="ListBullet"/>
      </w:pPr>
      <w:r>
        <w:t>PROGRAMMA REPEAT GUEST: offerta esclusiva canale diretto per ospiti già soggiornati (sconto 10–15% da validare, o upgrade garantito). Obiettivo: convertire i clienti acquisiti via OTA in prenotatori diretti al secondo soggiorno. Collegato alla gestione CRM (sezione 07).</w:t>
      </w:r>
    </w:p>
    <w:p>
      <w:pPr>
        <w:pStyle w:val="ListBullet"/>
      </w:pPr>
      <w:r>
        <w:t>CHAT / WHATSAPP BUSINESS: attivare canale di contatto diretto via WhatsApp Business per richieste e prenotazioni. La gestione familiare e lo staff eccellente (Booking 9.41/10) sono un vantaggio competitivo nel contatto umano diretto che le OTA non possono replicare.</w:t>
      </w:r>
    </w:p>
    <w:p>
      <w:pPr>
        <w:spacing w:before="160" w:after="40"/>
      </w:pPr>
      <w:r>
        <w:rPr>
          <w:b/>
          <w:color w:val="2F5D62"/>
          <w:sz w:val="24"/>
        </w:rPr>
        <w:t>Ottimizzazione Presenza OTA — Azioni Specifiche</w:t>
      </w:r>
    </w:p>
    <w:p>
      <w:pPr>
        <w:pStyle w:val="ListBullet"/>
      </w:pPr>
      <w:r>
        <w:t>BOOKING.COM — CONTENUTO VISIVO: aggiornare le foto del profilo con immagini professionali della piscina panoramica sul tetto come prima immagine (USP unico, 25.9% menzioni). Nessun competitor diretto ha questo asset: la foto deve essere il primo elemento visivo che l'utente vede.</w:t>
      </w:r>
    </w:p>
    <w:p>
      <w:pPr>
        <w:pStyle w:val="ListBullet"/>
      </w:pPr>
      <w:r>
        <w:t>BOOKING.COM — RISPOSTA RECENSIONI: rispondere sistematicamente a tutte le recensioni, con particolare attenzione alle critiche su qualità/prezzo (score 8.47/10 sotto media zona). Ogni risposta deve menzionare i servizi inclusi nella tariffa per contestualizzare il valore. Obiettivo: migliorare lo score da 8.47 verso la media zona 8.75.</w:t>
      </w:r>
    </w:p>
    <w:p>
      <w:pPr>
        <w:pStyle w:val="ListBullet"/>
      </w:pPr>
      <w:r>
        <w:t>TRIPADVISOR — VOLUME RECENSIONI: con 270 recensioni vs Hotel Misano (566 rec., N.2/76), il gap di volume è un fattore di ranking. Implementare richiesta sistematica di recensione post-soggiorno (email automatica o QR code al check-out) per aumentare il volume e migliorare il ranking da N.19/76.</w:t>
      </w:r>
    </w:p>
    <w:p>
      <w:pPr>
        <w:pStyle w:val="ListBullet"/>
      </w:pPr>
      <w:r>
        <w:t>RATE PARITY: monitoraggio settimanale della parità tariffaria su tutte le OTA attive. Evitare che le OTA offrano tariffe inferiori al sito diretto, che vanificherebbe la strategia di sviluppo del canale diretto.</w:t>
      </w:r>
    </w:p>
    <w:p>
      <w:pPr>
        <w:pStyle w:val="ListBullet"/>
      </w:pPr>
      <w:r>
        <w:t>GOOGLE HOTEL ADS: attivare o ottimizzare la presenza su Google Hotel Ads con collegamento diretto al booking engine del sito. Permette di competere con le OTA nel momento della ricerca su Google senza pagare commissioni OTA (solo CPC, da valutare con actuals).</w:t>
      </w:r>
    </w:p>
    <w:p>
      <w:pPr>
        <w:spacing w:before="160" w:after="40"/>
      </w:pPr>
      <w:r>
        <w:rPr>
          <w:b/>
          <w:color w:val="2F5D62"/>
          <w:sz w:val="24"/>
        </w:rPr>
        <w:t>Partnership Territoriali — Piano di Sviluppo</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rPr>
          <w:tblHeader w:val="true"/>
        </w:trPr>
        <w:tc>
          <w:tcPr>
            <w:tcW w:type="dxa" w:w="1440"/>
            <w:shd w:val="clear" w:color="auto" w:fill="2F5D62"/>
          </w:tcPr>
          <w:p>
            <w:r>
              <w:rPr>
                <w:b/>
                <w:color w:val="FFFFFF"/>
                <w:sz w:val="19"/>
              </w:rPr>
              <w:t>Partner</w:t>
            </w:r>
          </w:p>
        </w:tc>
        <w:tc>
          <w:tcPr>
            <w:tcW w:type="dxa" w:w="1440"/>
            <w:shd w:val="clear" w:color="auto" w:fill="2F5D62"/>
          </w:tcPr>
          <w:p>
            <w:r>
              <w:rPr>
                <w:b/>
                <w:color w:val="FFFFFF"/>
                <w:sz w:val="19"/>
              </w:rPr>
              <w:t>Tipo Partnership</w:t>
            </w:r>
          </w:p>
        </w:tc>
        <w:tc>
          <w:tcPr>
            <w:tcW w:type="dxa" w:w="1440"/>
            <w:shd w:val="clear" w:color="auto" w:fill="2F5D62"/>
          </w:tcPr>
          <w:p>
            <w:r>
              <w:rPr>
                <w:b/>
                <w:color w:val="FFFFFF"/>
                <w:sz w:val="19"/>
              </w:rPr>
              <w:t>Obiettivo</w:t>
            </w:r>
          </w:p>
        </w:tc>
        <w:tc>
          <w:tcPr>
            <w:tcW w:type="dxa" w:w="1440"/>
            <w:shd w:val="clear" w:color="auto" w:fill="2F5D62"/>
          </w:tcPr>
          <w:p>
            <w:r>
              <w:rPr>
                <w:b/>
                <w:color w:val="FFFFFF"/>
                <w:sz w:val="19"/>
              </w:rPr>
              <w:t>Target Segmento</w:t>
            </w:r>
          </w:p>
        </w:tc>
        <w:tc>
          <w:tcPr>
            <w:tcW w:type="dxa" w:w="1440"/>
            <w:shd w:val="clear" w:color="auto" w:fill="2F5D62"/>
          </w:tcPr>
          <w:p>
            <w:r>
              <w:rPr>
                <w:b/>
                <w:color w:val="FFFFFF"/>
                <w:sz w:val="19"/>
              </w:rPr>
              <w:t>Azione Concreta</w:t>
            </w:r>
          </w:p>
        </w:tc>
        <w:tc>
          <w:tcPr>
            <w:tcW w:type="dxa" w:w="1440"/>
            <w:shd w:val="clear" w:color="auto" w:fill="2F5D62"/>
          </w:tcPr>
          <w:p>
            <w:r>
              <w:rPr>
                <w:b/>
                <w:color w:val="FFFFFF"/>
                <w:sz w:val="19"/>
              </w:rPr>
              <w:t>Timeline (da oggi 18/06/2026)</w:t>
            </w:r>
          </w:p>
        </w:tc>
      </w:tr>
      <w:tr>
        <w:tc>
          <w:tcPr>
            <w:tcW w:type="dxa" w:w="1440"/>
          </w:tcPr>
          <w:p>
            <w:r>
              <w:rPr>
                <w:sz w:val="19"/>
              </w:rPr>
              <w:t>Misano World Circuit Marco Simoncelli</w:t>
            </w:r>
          </w:p>
        </w:tc>
        <w:tc>
          <w:tcPr>
            <w:tcW w:type="dxa" w:w="1440"/>
          </w:tcPr>
          <w:p>
            <w:r>
              <w:rPr>
                <w:sz w:val="19"/>
              </w:rPr>
              <w:t>Accordo di preferenza / hotel consigliato ufficiale</w:t>
            </w:r>
          </w:p>
        </w:tc>
        <w:tc>
          <w:tcPr>
            <w:tcW w:type="dxa" w:w="1440"/>
          </w:tcPr>
          <w:p>
            <w:r>
              <w:rPr>
                <w:sz w:val="19"/>
              </w:rPr>
              <w:t>Captare domanda race weekend (MotoGP, Superbike, WorldSBK). Posizionare Atlantic Riviera come hotel di riferimento per gli appassionati.</w:t>
            </w:r>
          </w:p>
        </w:tc>
        <w:tc>
          <w:tcPr>
            <w:tcW w:type="dxa" w:w="1440"/>
          </w:tcPr>
          <w:p>
            <w:r>
              <w:rPr>
                <w:sz w:val="19"/>
              </w:rPr>
              <w:t>Appassionati motori, team hospitality, giornalisti motorsport</w:t>
            </w:r>
          </w:p>
        </w:tc>
        <w:tc>
          <w:tcPr>
            <w:tcW w:type="dxa" w:w="1440"/>
          </w:tcPr>
          <w:p>
            <w:r>
              <w:rPr>
                <w:sz w:val="19"/>
              </w:rPr>
              <w:t>Contattare l'ufficio commerciale del circuito per inserimento nella lista hotel convenzionati. Creare pacchetto 'Race Experience' con colazione anticipata (06:30), kit info circuito, parcheggio dedicato, transfer opzionale.</w:t>
            </w:r>
          </w:p>
        </w:tc>
        <w:tc>
          <w:tcPr>
            <w:tcW w:type="dxa" w:w="1440"/>
          </w:tcPr>
          <w:p>
            <w:r>
              <w:rPr>
                <w:sz w:val="19"/>
              </w:rPr>
              <w:t>Luglio–Agosto 2026: primo contatto e proposta. Settembre 2026: accordo per stagione 2027.</w:t>
            </w:r>
          </w:p>
        </w:tc>
      </w:tr>
      <w:tr>
        <w:tc>
          <w:tcPr>
            <w:tcW w:type="dxa" w:w="1440"/>
            <w:shd w:val="clear" w:color="auto" w:fill="EEF2F1"/>
          </w:tcPr>
          <w:p>
            <w:r>
              <w:rPr>
                <w:sz w:val="19"/>
              </w:rPr>
              <w:t>Agenzie incoming tedesche (es. DERTOUR, ITS, agenzie Baviera/Baden-Württemberg)</w:t>
            </w:r>
          </w:p>
        </w:tc>
        <w:tc>
          <w:tcPr>
            <w:tcW w:type="dxa" w:w="1440"/>
            <w:shd w:val="clear" w:color="auto" w:fill="EEF2F1"/>
          </w:tcPr>
          <w:p>
            <w:r>
              <w:rPr>
                <w:sz w:val="19"/>
              </w:rPr>
              <w:t>Contratto allotment o FIT con agenzie specializzate Adriatico</w:t>
            </w:r>
          </w:p>
        </w:tc>
        <w:tc>
          <w:tcPr>
            <w:tcW w:type="dxa" w:w="1440"/>
            <w:shd w:val="clear" w:color="auto" w:fill="EEF2F1"/>
          </w:tcPr>
          <w:p>
            <w:r>
              <w:rPr>
                <w:sz w:val="19"/>
              </w:rPr>
              <w:t>Consolidare e sviluppare il mercato tedesco (23.9% clientela, secondo mercato per volume). Anticipare le prenotazioni con booking window più lunga.</w:t>
            </w:r>
          </w:p>
        </w:tc>
        <w:tc>
          <w:tcPr>
            <w:tcW w:type="dxa" w:w="1440"/>
            <w:shd w:val="clear" w:color="auto" w:fill="EEF2F1"/>
          </w:tcPr>
          <w:p>
            <w:r>
              <w:rPr>
                <w:sz w:val="19"/>
              </w:rPr>
              <w:t>Famiglie tedesche, coppie tedesche 40–60 anni</w:t>
            </w:r>
          </w:p>
        </w:tc>
        <w:tc>
          <w:tcPr>
            <w:tcW w:type="dxa" w:w="1440"/>
            <w:shd w:val="clear" w:color="auto" w:fill="EEF2F1"/>
          </w:tcPr>
          <w:p>
            <w:r>
              <w:rPr>
                <w:sz w:val="19"/>
              </w:rPr>
              <w:t>Partecipare a TTG Rimini (ottobre 2026) per incontri B2B con operatori tedeschi. Preparare scheda hotel in tedesco con enfasi su piscina rooftop, cucina romagnola, posizione zona pedonale.</w:t>
            </w:r>
          </w:p>
        </w:tc>
        <w:tc>
          <w:tcPr>
            <w:tcW w:type="dxa" w:w="1440"/>
            <w:shd w:val="clear" w:color="auto" w:fill="EEF2F1"/>
          </w:tcPr>
          <w:p>
            <w:r>
              <w:rPr>
                <w:sz w:val="19"/>
              </w:rPr>
              <w:t>Settembre–Ottobre 2026: preparazione materiali in tedesco. Ottobre 2026: TTG Rimini. Novembre 2026–Gennaio 2027: negoziazione contratti per stagione 2027.</w:t>
            </w:r>
          </w:p>
        </w:tc>
      </w:tr>
      <w:tr>
        <w:tc>
          <w:tcPr>
            <w:tcW w:type="dxa" w:w="1440"/>
          </w:tcPr>
          <w:p>
            <w:r>
              <w:rPr>
                <w:sz w:val="19"/>
              </w:rPr>
              <w:t>Stabilimenti balneari convenzionati (Misano Adriatico / Portoverde)</w:t>
            </w:r>
          </w:p>
        </w:tc>
        <w:tc>
          <w:tcPr>
            <w:tcW w:type="dxa" w:w="1440"/>
          </w:tcPr>
          <w:p>
            <w:r>
              <w:rPr>
                <w:sz w:val="19"/>
              </w:rPr>
              <w:t>Convenzione ombrellone/lettino incluso o scontato</w:t>
            </w:r>
          </w:p>
        </w:tc>
        <w:tc>
          <w:tcPr>
            <w:tcW w:type="dxa" w:w="1440"/>
          </w:tcPr>
          <w:p>
            <w:r>
              <w:rPr>
                <w:sz w:val="19"/>
              </w:rPr>
              <w:t>Aumentare il valore percepito del pacchetto (contrastare qualità/prezzo sotto media zona). Rendere tangibile la posizione a 100 metri dal mare.</w:t>
            </w:r>
          </w:p>
        </w:tc>
        <w:tc>
          <w:tcPr>
            <w:tcW w:type="dxa" w:w="1440"/>
          </w:tcPr>
          <w:p>
            <w:r>
              <w:rPr>
                <w:sz w:val="19"/>
              </w:rPr>
              <w:t>Famiglie, coppie</w:t>
            </w:r>
          </w:p>
        </w:tc>
        <w:tc>
          <w:tcPr>
            <w:tcW w:type="dxa" w:w="1440"/>
          </w:tcPr>
          <w:p>
            <w:r>
              <w:rPr>
                <w:sz w:val="19"/>
              </w:rPr>
              <w:t>Accordo con 1–2 stabilimenti balneari vicini per ombrellone riservato agli ospiti dell'hotel a tariffa convenzionata o inclusa nei pacchetti famiglia. Comunicare come benefit esclusivo nel booking engine.</w:t>
            </w:r>
          </w:p>
        </w:tc>
        <w:tc>
          <w:tcPr>
            <w:tcW w:type="dxa" w:w="1440"/>
          </w:tcPr>
          <w:p>
            <w:r>
              <w:rPr>
                <w:sz w:val="19"/>
              </w:rPr>
              <w:t>Luglio–Agosto 2026: accordo per stagione corrente (se possibile). Settembre 2026: accordo strutturale per stagione 2027.</w:t>
            </w:r>
          </w:p>
        </w:tc>
      </w:tr>
      <w:tr>
        <w:tc>
          <w:tcPr>
            <w:tcW w:type="dxa" w:w="1440"/>
            <w:shd w:val="clear" w:color="auto" w:fill="EEF2F1"/>
          </w:tcPr>
          <w:p>
            <w:r>
              <w:rPr>
                <w:sz w:val="19"/>
              </w:rPr>
              <w:t>Emilia-Romagna Turismo / Visit Romagna</w:t>
            </w:r>
          </w:p>
        </w:tc>
        <w:tc>
          <w:tcPr>
            <w:tcW w:type="dxa" w:w="1440"/>
            <w:shd w:val="clear" w:color="auto" w:fill="EEF2F1"/>
          </w:tcPr>
          <w:p>
            <w:r>
              <w:rPr>
                <w:sz w:val="19"/>
              </w:rPr>
              <w:t>Iscrizione e partecipazione attiva ai programmi promozionali regionali</w:t>
            </w:r>
          </w:p>
        </w:tc>
        <w:tc>
          <w:tcPr>
            <w:tcW w:type="dxa" w:w="1440"/>
            <w:shd w:val="clear" w:color="auto" w:fill="EEF2F1"/>
          </w:tcPr>
          <w:p>
            <w:r>
              <w:rPr>
                <w:sz w:val="19"/>
              </w:rPr>
              <w:t>Visibilità su canali istituzionali regionali e internazionali. Accesso a campagne co-marketing per mercato tedesco e italiano.</w:t>
            </w:r>
          </w:p>
        </w:tc>
        <w:tc>
          <w:tcPr>
            <w:tcW w:type="dxa" w:w="1440"/>
            <w:shd w:val="clear" w:color="auto" w:fill="EEF2F1"/>
          </w:tcPr>
          <w:p>
            <w:r>
              <w:rPr>
                <w:sz w:val="19"/>
              </w:rPr>
              <w:t>Tutti i segmenti</w:t>
            </w:r>
          </w:p>
        </w:tc>
        <w:tc>
          <w:tcPr>
            <w:tcW w:type="dxa" w:w="1440"/>
            <w:shd w:val="clear" w:color="auto" w:fill="EEF2F1"/>
          </w:tcPr>
          <w:p>
            <w:r>
              <w:rPr>
                <w:sz w:val="19"/>
              </w:rPr>
              <w:t>Verificare iscrizione attiva ai portali Visit Romagna e Emilia-Romagna Turismo. Proporre la storia Casadei dal 1969 e la cucina di nonna Graziella come contenuto editoriale per le campagne regionali 'autenticità romagnola'.</w:t>
            </w:r>
          </w:p>
        </w:tc>
        <w:tc>
          <w:tcPr>
            <w:tcW w:type="dxa" w:w="1440"/>
            <w:shd w:val="clear" w:color="auto" w:fill="EEF2F1"/>
          </w:tcPr>
          <w:p>
            <w:r>
              <w:rPr>
                <w:sz w:val="19"/>
              </w:rPr>
              <w:t>Luglio 2026: verifica iscrizione e aggiornamento profilo. Settembre–Ottobre 2026: proposta contenuto editoriale per campagne 2027.</w:t>
            </w:r>
          </w:p>
        </w:tc>
      </w:tr>
      <w:tr>
        <w:tc>
          <w:tcPr>
            <w:tcW w:type="dxa" w:w="1440"/>
          </w:tcPr>
          <w:p>
            <w:r>
              <w:rPr>
                <w:sz w:val="19"/>
              </w:rPr>
              <w:t>Noleggio bici / e-bike locali, attività esperienziali Riviera</w:t>
            </w:r>
          </w:p>
        </w:tc>
        <w:tc>
          <w:tcPr>
            <w:tcW w:type="dxa" w:w="1440"/>
          </w:tcPr>
          <w:p>
            <w:r>
              <w:rPr>
                <w:sz w:val="19"/>
              </w:rPr>
              <w:t>Accordo di referral / pacchetto esperienziale</w:t>
            </w:r>
          </w:p>
        </w:tc>
        <w:tc>
          <w:tcPr>
            <w:tcW w:type="dxa" w:w="1440"/>
          </w:tcPr>
          <w:p>
            <w:r>
              <w:rPr>
                <w:sz w:val="19"/>
              </w:rPr>
              <w:t>Arricchire l'offerta con esperienze locali per famiglie e coppie. Giustificare il prezzo con valore aggiunto tangibile.</w:t>
            </w:r>
          </w:p>
        </w:tc>
        <w:tc>
          <w:tcPr>
            <w:tcW w:type="dxa" w:w="1440"/>
          </w:tcPr>
          <w:p>
            <w:r>
              <w:rPr>
                <w:sz w:val="19"/>
              </w:rPr>
              <w:t>Famiglie, coppie</w:t>
            </w:r>
          </w:p>
        </w:tc>
        <w:tc>
          <w:tcPr>
            <w:tcW w:type="dxa" w:w="1440"/>
          </w:tcPr>
          <w:p>
            <w:r>
              <w:rPr>
                <w:sz w:val="19"/>
              </w:rPr>
              <w:t>Accordo con 1–2 operatori locali (noleggio bici, escursioni in barca, corsi cucina romagnola) per pacchetti esperienziali esclusivi ospiti Atlantic Riviera. Comunicare sul sito e in pre-stay email.</w:t>
            </w:r>
          </w:p>
        </w:tc>
        <w:tc>
          <w:tcPr>
            <w:tcW w:type="dxa" w:w="1440"/>
          </w:tcPr>
          <w:p>
            <w:r>
              <w:rPr>
                <w:sz w:val="19"/>
              </w:rPr>
              <w:t>Agosto–Settembre 2026: identificazione partner. Ottobre 2026: accordi per stagione 2027.</w:t>
            </w:r>
          </w:p>
        </w:tc>
      </w:tr>
    </w:tbl>
    <w:p>
      <w:pPr>
        <w:spacing w:after="160"/>
      </w:pPr>
    </w:p>
    <w:p>
      <w:pPr>
        <w:spacing w:before="160" w:after="40"/>
      </w:pPr>
      <w:r>
        <w:rPr>
          <w:b/>
          <w:color w:val="2F5D62"/>
          <w:sz w:val="24"/>
        </w:rPr>
        <w:t>KPI Distribuzione — Framework da Popolare con Actuals</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rPr>
          <w:tblHeader w:val="true"/>
        </w:trPr>
        <w:tc>
          <w:tcPr>
            <w:tcW w:type="dxa" w:w="1440"/>
            <w:shd w:val="clear" w:color="auto" w:fill="2F5D62"/>
          </w:tcPr>
          <w:p>
            <w:r>
              <w:rPr>
                <w:b/>
                <w:color w:val="FFFFFF"/>
                <w:sz w:val="19"/>
              </w:rPr>
              <w:t>KPI</w:t>
            </w:r>
          </w:p>
        </w:tc>
        <w:tc>
          <w:tcPr>
            <w:tcW w:type="dxa" w:w="1440"/>
            <w:shd w:val="clear" w:color="auto" w:fill="2F5D62"/>
          </w:tcPr>
          <w:p>
            <w:r>
              <w:rPr>
                <w:b/>
                <w:color w:val="FFFFFF"/>
                <w:sz w:val="19"/>
              </w:rPr>
              <w:t>Definizione</w:t>
            </w:r>
          </w:p>
        </w:tc>
        <w:tc>
          <w:tcPr>
            <w:tcW w:type="dxa" w:w="1440"/>
            <w:shd w:val="clear" w:color="auto" w:fill="2F5D62"/>
          </w:tcPr>
          <w:p>
            <w:r>
              <w:rPr>
                <w:b/>
                <w:color w:val="FFFFFF"/>
                <w:sz w:val="19"/>
              </w:rPr>
              <w:t>Baseline (da rilevare)</w:t>
            </w:r>
          </w:p>
        </w:tc>
        <w:tc>
          <w:tcPr>
            <w:tcW w:type="dxa" w:w="1440"/>
            <w:shd w:val="clear" w:color="auto" w:fill="2F5D62"/>
          </w:tcPr>
          <w:p>
            <w:r>
              <w:rPr>
                <w:b/>
                <w:color w:val="FFFFFF"/>
                <w:sz w:val="19"/>
              </w:rPr>
              <w:t>Target 12 mesi</w:t>
            </w:r>
          </w:p>
        </w:tc>
        <w:tc>
          <w:tcPr>
            <w:tcW w:type="dxa" w:w="1440"/>
            <w:shd w:val="clear" w:color="auto" w:fill="2F5D62"/>
          </w:tcPr>
          <w:p>
            <w:r>
              <w:rPr>
                <w:b/>
                <w:color w:val="FFFFFF"/>
                <w:sz w:val="19"/>
              </w:rPr>
              <w:t>Target 24 mesi</w:t>
            </w:r>
          </w:p>
        </w:tc>
        <w:tc>
          <w:tcPr>
            <w:tcW w:type="dxa" w:w="1440"/>
            <w:shd w:val="clear" w:color="auto" w:fill="2F5D62"/>
          </w:tcPr>
          <w:p>
            <w:r>
              <w:rPr>
                <w:b/>
                <w:color w:val="FFFFFF"/>
                <w:sz w:val="19"/>
              </w:rPr>
              <w:t>Note</w:t>
            </w:r>
          </w:p>
        </w:tc>
      </w:tr>
      <w:tr>
        <w:tc>
          <w:tcPr>
            <w:tcW w:type="dxa" w:w="1440"/>
          </w:tcPr>
          <w:p>
            <w:r>
              <w:rPr>
                <w:sz w:val="19"/>
              </w:rPr>
              <w:t>% Prenotazioni Canale Diretto</w:t>
            </w:r>
          </w:p>
        </w:tc>
        <w:tc>
          <w:tcPr>
            <w:tcW w:type="dxa" w:w="1440"/>
          </w:tcPr>
          <w:p>
            <w:r>
              <w:rPr>
                <w:sz w:val="19"/>
              </w:rPr>
              <w:t>Prenotazioni via sito + telefono / totale prenotazioni</w:t>
            </w:r>
          </w:p>
        </w:tc>
        <w:tc>
          <w:tcPr>
            <w:tcW w:type="dxa" w:w="1440"/>
          </w:tcPr>
          <w:p>
            <w:r>
              <w:rPr>
                <w:sz w:val="19"/>
              </w:rPr>
              <w:t>Da rilevare con actuals cliente</w:t>
            </w:r>
          </w:p>
        </w:tc>
        <w:tc>
          <w:tcPr>
            <w:tcW w:type="dxa" w:w="1440"/>
          </w:tcPr>
          <w:p>
            <w:r>
              <w:rPr>
                <w:sz w:val="19"/>
              </w:rPr>
              <w:t>Incremento +5 punti percentuali vs baseline (ipotesi da validare)</w:t>
            </w:r>
          </w:p>
        </w:tc>
        <w:tc>
          <w:tcPr>
            <w:tcW w:type="dxa" w:w="1440"/>
          </w:tcPr>
          <w:p>
            <w:r>
              <w:rPr>
                <w:sz w:val="19"/>
              </w:rPr>
              <w:t>Incremento +10 punti percentuali vs baseline (ipotesi da validare)</w:t>
            </w:r>
          </w:p>
        </w:tc>
        <w:tc>
          <w:tcPr>
            <w:tcW w:type="dxa" w:w="1440"/>
          </w:tcPr>
          <w:p>
            <w:r>
              <w:rPr>
                <w:sz w:val="19"/>
              </w:rPr>
              <w:t>KPI principale della strategia distributiva. Ogni punto percentuale spostato da OTA a diretto riduce le commissioni.</w:t>
            </w:r>
          </w:p>
        </w:tc>
      </w:tr>
      <w:tr>
        <w:tc>
          <w:tcPr>
            <w:tcW w:type="dxa" w:w="1440"/>
            <w:shd w:val="clear" w:color="auto" w:fill="EEF2F1"/>
          </w:tcPr>
          <w:p>
            <w:r>
              <w:rPr>
                <w:sz w:val="19"/>
              </w:rPr>
              <w:t>Commissioni OTA (% su fatturato)</w:t>
            </w:r>
          </w:p>
        </w:tc>
        <w:tc>
          <w:tcPr>
            <w:tcW w:type="dxa" w:w="1440"/>
            <w:shd w:val="clear" w:color="auto" w:fill="EEF2F1"/>
          </w:tcPr>
          <w:p>
            <w:r>
              <w:rPr>
                <w:sz w:val="19"/>
              </w:rPr>
              <w:t>Totale commissioni OTA / fatturato totale camere × 100</w:t>
            </w:r>
          </w:p>
        </w:tc>
        <w:tc>
          <w:tcPr>
            <w:tcW w:type="dxa" w:w="1440"/>
            <w:shd w:val="clear" w:color="auto" w:fill="EEF2F1"/>
          </w:tcPr>
          <w:p>
            <w:r>
              <w:rPr>
                <w:sz w:val="19"/>
              </w:rPr>
              <w:t>Da rilevare con actuals cliente</w:t>
            </w:r>
          </w:p>
        </w:tc>
        <w:tc>
          <w:tcPr>
            <w:tcW w:type="dxa" w:w="1440"/>
            <w:shd w:val="clear" w:color="auto" w:fill="EEF2F1"/>
          </w:tcPr>
          <w:p>
            <w:r>
              <w:rPr>
                <w:sz w:val="19"/>
              </w:rPr>
              <w:t>Riduzione -2–3 punti percentuali vs baseline (ipotesi da validare)</w:t>
            </w:r>
          </w:p>
        </w:tc>
        <w:tc>
          <w:tcPr>
            <w:tcW w:type="dxa" w:w="1440"/>
            <w:shd w:val="clear" w:color="auto" w:fill="EEF2F1"/>
          </w:tcPr>
          <w:p>
            <w:r>
              <w:rPr>
                <w:sz w:val="19"/>
              </w:rPr>
              <w:t>Riduzione -4–5 punti percentuali vs baseline (ipotesi da validare)</w:t>
            </w:r>
          </w:p>
        </w:tc>
        <w:tc>
          <w:tcPr>
            <w:tcW w:type="dxa" w:w="1440"/>
            <w:shd w:val="clear" w:color="auto" w:fill="EEF2F1"/>
          </w:tcPr>
          <w:p>
            <w:r>
              <w:rPr>
                <w:sz w:val="19"/>
              </w:rPr>
              <w:t>Collegato direttamente all'aumento del canale diretto. Benchmark commissioni OTA: 15–25% (ipotesi da validare con contratti attivi).</w:t>
            </w:r>
          </w:p>
        </w:tc>
      </w:tr>
      <w:tr>
        <w:tc>
          <w:tcPr>
            <w:tcW w:type="dxa" w:w="1440"/>
          </w:tcPr>
          <w:p>
            <w:r>
              <w:rPr>
                <w:sz w:val="19"/>
              </w:rPr>
              <w:t>CAC per Canale (Cost of Acquisition)</w:t>
            </w:r>
          </w:p>
        </w:tc>
        <w:tc>
          <w:tcPr>
            <w:tcW w:type="dxa" w:w="1440"/>
          </w:tcPr>
          <w:p>
            <w:r>
              <w:rPr>
                <w:sz w:val="19"/>
              </w:rPr>
              <w:t>Costo totale acquisizione cliente per canale / n. prenotazioni per canale</w:t>
            </w:r>
          </w:p>
        </w:tc>
        <w:tc>
          <w:tcPr>
            <w:tcW w:type="dxa" w:w="1440"/>
          </w:tcPr>
          <w:p>
            <w:r>
              <w:rPr>
                <w:sz w:val="19"/>
              </w:rPr>
              <w:t>Da rilevare con actuals cliente</w:t>
            </w:r>
          </w:p>
        </w:tc>
        <w:tc>
          <w:tcPr>
            <w:tcW w:type="dxa" w:w="1440"/>
          </w:tcPr>
          <w:p>
            <w:r>
              <w:rPr>
                <w:sz w:val="19"/>
              </w:rPr>
              <w:t>Framework di misurazione attivo entro fine stagione 2026</w:t>
            </w:r>
          </w:p>
        </w:tc>
        <w:tc>
          <w:tcPr>
            <w:tcW w:type="dxa" w:w="1440"/>
          </w:tcPr>
          <w:p>
            <w:r>
              <w:rPr>
                <w:sz w:val="19"/>
              </w:rPr>
              <w:t>Ottimizzazione mix basata su CAC reale per canale</w:t>
            </w:r>
          </w:p>
        </w:tc>
        <w:tc>
          <w:tcPr>
            <w:tcW w:type="dxa" w:w="1440"/>
          </w:tcPr>
          <w:p>
            <w:r>
              <w:rPr>
                <w:sz w:val="19"/>
              </w:rPr>
              <w:t>Priorità: misurare prima di ottimizzare. CAC canale diretto include costi sito, Google Ads, email marketing.</w:t>
            </w:r>
          </w:p>
        </w:tc>
      </w:tr>
      <w:tr>
        <w:tc>
          <w:tcPr>
            <w:tcW w:type="dxa" w:w="1440"/>
            <w:shd w:val="clear" w:color="auto" w:fill="EEF2F1"/>
          </w:tcPr>
          <w:p>
            <w:r>
              <w:rPr>
                <w:sz w:val="19"/>
              </w:rPr>
              <w:t>Rate Parity Index</w:t>
            </w:r>
          </w:p>
        </w:tc>
        <w:tc>
          <w:tcPr>
            <w:tcW w:type="dxa" w:w="1440"/>
            <w:shd w:val="clear" w:color="auto" w:fill="EEF2F1"/>
          </w:tcPr>
          <w:p>
            <w:r>
              <w:rPr>
                <w:sz w:val="19"/>
              </w:rPr>
              <w:t>Verifica parità tariffaria su tutti i canali attivi</w:t>
            </w:r>
          </w:p>
        </w:tc>
        <w:tc>
          <w:tcPr>
            <w:tcW w:type="dxa" w:w="1440"/>
            <w:shd w:val="clear" w:color="auto" w:fill="EEF2F1"/>
          </w:tcPr>
          <w:p>
            <w:r>
              <w:rPr>
                <w:sz w:val="19"/>
              </w:rPr>
              <w:t>Da rilevare con monitoraggio attivo</w:t>
            </w:r>
          </w:p>
        </w:tc>
        <w:tc>
          <w:tcPr>
            <w:tcW w:type="dxa" w:w="1440"/>
            <w:shd w:val="clear" w:color="auto" w:fill="EEF2F1"/>
          </w:tcPr>
          <w:p>
            <w:r>
              <w:rPr>
                <w:sz w:val="19"/>
              </w:rPr>
              <w:t>100% parità (sito diretto ≥ OTA in ogni momento)</w:t>
            </w:r>
          </w:p>
        </w:tc>
        <w:tc>
          <w:tcPr>
            <w:tcW w:type="dxa" w:w="1440"/>
            <w:shd w:val="clear" w:color="auto" w:fill="EEF2F1"/>
          </w:tcPr>
          <w:p>
            <w:r>
              <w:rPr>
                <w:sz w:val="19"/>
              </w:rPr>
              <w:t>100% parità mantenuta</w:t>
            </w:r>
          </w:p>
        </w:tc>
        <w:tc>
          <w:tcPr>
            <w:tcW w:type="dxa" w:w="1440"/>
            <w:shd w:val="clear" w:color="auto" w:fill="EEF2F1"/>
          </w:tcPr>
          <w:p>
            <w:r>
              <w:rPr>
                <w:sz w:val="19"/>
              </w:rPr>
              <w:t>Monitoraggio settimanale. Violazioni di parità da parte delle OTA devono essere contestate immediatamente.</w:t>
            </w:r>
          </w:p>
        </w:tc>
      </w:tr>
      <w:tr>
        <w:tc>
          <w:tcPr>
            <w:tcW w:type="dxa" w:w="1440"/>
          </w:tcPr>
          <w:p>
            <w:r>
              <w:rPr>
                <w:sz w:val="19"/>
              </w:rPr>
              <w:t>Volume Recensioni TripAdvisor (annuo)</w:t>
            </w:r>
          </w:p>
        </w:tc>
        <w:tc>
          <w:tcPr>
            <w:tcW w:type="dxa" w:w="1440"/>
          </w:tcPr>
          <w:p>
            <w:r>
              <w:rPr>
                <w:sz w:val="19"/>
              </w:rPr>
              <w:t>Numero nuove recensioni TripAdvisor per stagione</w:t>
            </w:r>
          </w:p>
        </w:tc>
        <w:tc>
          <w:tcPr>
            <w:tcW w:type="dxa" w:w="1440"/>
          </w:tcPr>
          <w:p>
            <w:r>
              <w:rPr>
                <w:sz w:val="19"/>
              </w:rPr>
              <w:t>270 totali (dato certificato brief)</w:t>
            </w:r>
          </w:p>
        </w:tc>
        <w:tc>
          <w:tcPr>
            <w:tcW w:type="dxa" w:w="1440"/>
          </w:tcPr>
          <w:p>
            <w:r>
              <w:rPr>
                <w:sz w:val="19"/>
              </w:rPr>
              <w:t>Incremento +80–100 nuove recensioni per stagione 2027 (ipotesi da validare)</w:t>
            </w:r>
          </w:p>
        </w:tc>
        <w:tc>
          <w:tcPr>
            <w:tcW w:type="dxa" w:w="1440"/>
          </w:tcPr>
          <w:p>
            <w:r>
              <w:rPr>
                <w:sz w:val="19"/>
              </w:rPr>
              <w:t>Incremento +100–120 nuove recensioni per stagione 2028 (ipotesi da validare)</w:t>
            </w:r>
          </w:p>
        </w:tc>
        <w:tc>
          <w:tcPr>
            <w:tcW w:type="dxa" w:w="1440"/>
          </w:tcPr>
          <w:p>
            <w:r>
              <w:rPr>
                <w:sz w:val="19"/>
              </w:rPr>
              <w:t>Più recensioni = miglioramento ranking N.19/76. Obiettivo: avvicinamento a volume Hotel Misano (566 rec., N.2/76).</w:t>
            </w:r>
          </w:p>
        </w:tc>
      </w:tr>
      <w:tr>
        <w:tc>
          <w:tcPr>
            <w:tcW w:type="dxa" w:w="1440"/>
            <w:shd w:val="clear" w:color="auto" w:fill="EEF2F1"/>
          </w:tcPr>
          <w:p>
            <w:r>
              <w:rPr>
                <w:sz w:val="19"/>
              </w:rPr>
              <w:t>Prenotazioni da Partnership Race Weekend</w:t>
            </w:r>
          </w:p>
        </w:tc>
        <w:tc>
          <w:tcPr>
            <w:tcW w:type="dxa" w:w="1440"/>
            <w:shd w:val="clear" w:color="auto" w:fill="EEF2F1"/>
          </w:tcPr>
          <w:p>
            <w:r>
              <w:rPr>
                <w:sz w:val="19"/>
              </w:rPr>
              <w:t>Prenotazioni attribuibili a pacchetti Misano World Circuit</w:t>
            </w:r>
          </w:p>
        </w:tc>
        <w:tc>
          <w:tcPr>
            <w:tcW w:type="dxa" w:w="1440"/>
            <w:shd w:val="clear" w:color="auto" w:fill="EEF2F1"/>
          </w:tcPr>
          <w:p>
            <w:r>
              <w:rPr>
                <w:sz w:val="19"/>
              </w:rPr>
              <w:t>0 (da verificare con actuals — partnership non ancora formalizzata)</w:t>
            </w:r>
          </w:p>
        </w:tc>
        <w:tc>
          <w:tcPr>
            <w:tcW w:type="dxa" w:w="1440"/>
            <w:shd w:val="clear" w:color="auto" w:fill="EEF2F1"/>
          </w:tcPr>
          <w:p>
            <w:r>
              <w:rPr>
                <w:sz w:val="19"/>
              </w:rPr>
              <w:t>10–20 prenotazioni race weekend stagione 2027 (ipotesi da validare)</w:t>
            </w:r>
          </w:p>
        </w:tc>
        <w:tc>
          <w:tcPr>
            <w:tcW w:type="dxa" w:w="1440"/>
            <w:shd w:val="clear" w:color="auto" w:fill="EEF2F1"/>
          </w:tcPr>
          <w:p>
            <w:r>
              <w:rPr>
                <w:sz w:val="19"/>
              </w:rPr>
              <w:t>30–50 prenotazioni race weekend stagione 2028 (ipotesi da validare)</w:t>
            </w:r>
          </w:p>
        </w:tc>
        <w:tc>
          <w:tcPr>
            <w:tcW w:type="dxa" w:w="1440"/>
            <w:shd w:val="clear" w:color="auto" w:fill="EEF2F1"/>
          </w:tcPr>
          <w:p>
            <w:r>
              <w:rPr>
                <w:sz w:val="19"/>
              </w:rPr>
              <w:t>KPI nuovo segmento. Da tracciare con codice promo dedicato o UTM specifico.</w:t>
            </w:r>
          </w:p>
        </w:tc>
      </w:tr>
      <w:tr>
        <w:tc>
          <w:tcPr>
            <w:tcW w:type="dxa" w:w="1440"/>
          </w:tcPr>
          <w:p>
            <w:r>
              <w:rPr>
                <w:sz w:val="19"/>
              </w:rPr>
              <w:t>Prenotazioni Mercato Tedesco (canale diretto)</w:t>
            </w:r>
          </w:p>
        </w:tc>
        <w:tc>
          <w:tcPr>
            <w:tcW w:type="dxa" w:w="1440"/>
          </w:tcPr>
          <w:p>
            <w:r>
              <w:rPr>
                <w:sz w:val="19"/>
              </w:rPr>
              <w:t>Prenotazioni da mercato tedesco via sito / totale prenotazioni tedesche</w:t>
            </w:r>
          </w:p>
        </w:tc>
        <w:tc>
          <w:tcPr>
            <w:tcW w:type="dxa" w:w="1440"/>
          </w:tcPr>
          <w:p>
            <w:r>
              <w:rPr>
                <w:sz w:val="19"/>
              </w:rPr>
              <w:t>Da rilevare con actuals cliente</w:t>
            </w:r>
          </w:p>
        </w:tc>
        <w:tc>
          <w:tcPr>
            <w:tcW w:type="dxa" w:w="1440"/>
          </w:tcPr>
          <w:p>
            <w:r>
              <w:rPr>
                <w:sz w:val="19"/>
              </w:rPr>
              <w:t>10–15% delle prenotazioni tedesche su canale diretto (ipotesi da validare)</w:t>
            </w:r>
          </w:p>
        </w:tc>
        <w:tc>
          <w:tcPr>
            <w:tcW w:type="dxa" w:w="1440"/>
          </w:tcPr>
          <w:p>
            <w:r>
              <w:rPr>
                <w:sz w:val="19"/>
              </w:rPr>
              <w:t>20–25% delle prenotazioni tedesche su canale diretto (ipotesi da validare)</w:t>
            </w:r>
          </w:p>
        </w:tc>
        <w:tc>
          <w:tcPr>
            <w:tcW w:type="dxa" w:w="1440"/>
          </w:tcPr>
          <w:p>
            <w:r>
              <w:rPr>
                <w:sz w:val="19"/>
              </w:rPr>
              <w:t>Mercato tedesco 23.9% clientela. Obiettivo: ridurre dipendenza da OTA per questo mercato con partnership agenzie incoming e sito in lingua tedesca.</w:t>
            </w:r>
          </w:p>
        </w:tc>
      </w:tr>
      <w:tr>
        <w:tc>
          <w:tcPr>
            <w:tcW w:type="dxa" w:w="1440"/>
            <w:shd w:val="clear" w:color="auto" w:fill="EEF2F1"/>
          </w:tcPr>
          <w:p>
            <w:r>
              <w:rPr>
                <w:sz w:val="19"/>
              </w:rPr>
              <w:t>Tasso di Conversione Sito Web</w:t>
            </w:r>
          </w:p>
        </w:tc>
        <w:tc>
          <w:tcPr>
            <w:tcW w:type="dxa" w:w="1440"/>
            <w:shd w:val="clear" w:color="auto" w:fill="EEF2F1"/>
          </w:tcPr>
          <w:p>
            <w:r>
              <w:rPr>
                <w:sz w:val="19"/>
              </w:rPr>
              <w:t>Visite sito / prenotazioni completate × 100</w:t>
            </w:r>
          </w:p>
        </w:tc>
        <w:tc>
          <w:tcPr>
            <w:tcW w:type="dxa" w:w="1440"/>
            <w:shd w:val="clear" w:color="auto" w:fill="EEF2F1"/>
          </w:tcPr>
          <w:p>
            <w:r>
              <w:rPr>
                <w:sz w:val="19"/>
              </w:rPr>
              <w:t>Da rilevare con Google Analytics</w:t>
            </w:r>
          </w:p>
        </w:tc>
        <w:tc>
          <w:tcPr>
            <w:tcW w:type="dxa" w:w="1440"/>
            <w:shd w:val="clear" w:color="auto" w:fill="EEF2F1"/>
          </w:tcPr>
          <w:p>
            <w:r>
              <w:rPr>
                <w:sz w:val="19"/>
              </w:rPr>
              <w:t>Incremento +0.5–1 punto percentuale vs baseline (ipotesi da validare)</w:t>
            </w:r>
          </w:p>
        </w:tc>
        <w:tc>
          <w:tcPr>
            <w:tcW w:type="dxa" w:w="1440"/>
            <w:shd w:val="clear" w:color="auto" w:fill="EEF2F1"/>
          </w:tcPr>
          <w:p>
            <w:r>
              <w:rPr>
                <w:sz w:val="19"/>
              </w:rPr>
              <w:t>Incremento +1–2 punti percentuali vs baseline (ipotesi da validare)</w:t>
            </w:r>
          </w:p>
        </w:tc>
        <w:tc>
          <w:tcPr>
            <w:tcW w:type="dxa" w:w="1440"/>
            <w:shd w:val="clear" w:color="auto" w:fill="EEF2F1"/>
          </w:tcPr>
          <w:p>
            <w:r>
              <w:rPr>
                <w:sz w:val="19"/>
              </w:rPr>
              <w:t>Collegato a ottimizzazione landing page USP (piscina rooftop, race weekend). Benchmark e-commerce hospitality: 1–3% (ipotesi da validare).</w:t>
            </w:r>
          </w:p>
        </w:tc>
      </w:tr>
    </w:tbl>
    <w:p>
      <w:pPr>
        <w:spacing w:after="160"/>
      </w:pPr>
    </w:p>
    <w:p>
      <w:r>
        <w:br w:type="page"/>
      </w:r>
    </w:p>
    <w:p>
      <w:pPr>
        <w:spacing w:after="0"/>
      </w:pPr>
      <w:r>
        <w:rPr>
          <w:b/>
          <w:color w:val="2F5D62"/>
          <w:sz w:val="18"/>
        </w:rPr>
        <w:t>SEZIONE 05</w:t>
      </w:r>
    </w:p>
    <w:p>
      <w:pPr>
        <w:spacing w:after="200"/>
        <w:pBdr>
          <w:bottom w:val="single" w:sz="18" w:space="6" w:color="2F5D62"/>
        </w:pBdr>
      </w:pPr>
      <w:r>
        <w:rPr>
          <w:b/>
          <w:color w:val="1A1A2E"/>
          <w:sz w:val="40"/>
        </w:rPr>
        <w:t>Comunicazione: Digital e Offline</w:t>
      </w:r>
    </w:p>
    <w:p>
      <w:r>
        <w:t>Atlantic Riviera Hotel presenta una base reputazionale solida (4.5/5 su Google e TripAdvisor, 9.0/10 su Booking) ma un ranking TripAdvisor di N.19/76 che non riflette la reale qualità dei differenziatori strutturali. Il gap principale è di visibilità e narrazione: la piscina panoramica sul tetto — citata nel 25.9% delle recensioni (21/81) con linguaggio superlativo — è un asset unico tra tutti i competitor analizzati, ma non emerge con sufficiente forza nei canali digitali. La strategia di comunicazione deve quindi operare su due assi: (1) amplificare l'USP della rooftop pool e della gestione familiare Casadei per giustificare il posizionamento tariffario mid-range e contrastare la criticità qualità/prezzo (Booking 8.47/10 vs media zona 8.75, TripAdvisor 4.2/5); (2) presidiare i mercati italiano (45.1%) e tedesco (23.9%) con messaggi e canali differenziati, sfruttando la stagionalità maggio-settembre per concentrare gli investimenti nei momenti di massima intenzione d'acquisto.</w:t>
      </w:r>
    </w:p>
    <w:p>
      <w:pPr>
        <w:spacing w:before="160" w:after="40"/>
      </w:pPr>
      <w:r>
        <w:rPr>
          <w:b/>
          <w:color w:val="2F5D62"/>
          <w:sz w:val="24"/>
        </w:rPr>
        <w:t>SEO: Cluster di Keyword Prioritari</w:t>
      </w:r>
    </w:p>
    <w:p>
      <w:r>
        <w:t>Bridge dato→azione: Ranking N.19/76 TripAdvisor + USP piscina rooftop unica tra competitor + mercato italiano 45.1% + mercato tedesco 23.9% → presidio SEO su cluster tematici ad alta specificità per intercettare domanda qualificata prima della fase OTA.</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Cluster Keyword</w:t>
            </w:r>
          </w:p>
        </w:tc>
        <w:tc>
          <w:tcPr>
            <w:tcW w:type="dxa" w:w="1728"/>
            <w:shd w:val="clear" w:color="auto" w:fill="2F5D62"/>
          </w:tcPr>
          <w:p>
            <w:r>
              <w:rPr>
                <w:b/>
                <w:color w:val="FFFFFF"/>
                <w:sz w:val="19"/>
              </w:rPr>
              <w:t>Keyword Rappresentative (IT)</w:t>
            </w:r>
          </w:p>
        </w:tc>
        <w:tc>
          <w:tcPr>
            <w:tcW w:type="dxa" w:w="1728"/>
            <w:shd w:val="clear" w:color="auto" w:fill="2F5D62"/>
          </w:tcPr>
          <w:p>
            <w:r>
              <w:rPr>
                <w:b/>
                <w:color w:val="FFFFFF"/>
                <w:sz w:val="19"/>
              </w:rPr>
              <w:t>Keyword Rappresentative (DE)</w:t>
            </w:r>
          </w:p>
        </w:tc>
        <w:tc>
          <w:tcPr>
            <w:tcW w:type="dxa" w:w="1728"/>
            <w:shd w:val="clear" w:color="auto" w:fill="2F5D62"/>
          </w:tcPr>
          <w:p>
            <w:r>
              <w:rPr>
                <w:b/>
                <w:color w:val="FFFFFF"/>
                <w:sz w:val="19"/>
              </w:rPr>
              <w:t>Intento</w:t>
            </w:r>
          </w:p>
        </w:tc>
        <w:tc>
          <w:tcPr>
            <w:tcW w:type="dxa" w:w="1728"/>
            <w:shd w:val="clear" w:color="auto" w:fill="2F5D62"/>
          </w:tcPr>
          <w:p>
            <w:r>
              <w:rPr>
                <w:b/>
                <w:color w:val="FFFFFF"/>
                <w:sz w:val="19"/>
              </w:rPr>
              <w:t>Priorità</w:t>
            </w:r>
          </w:p>
        </w:tc>
      </w:tr>
      <w:tr>
        <w:tc>
          <w:tcPr>
            <w:tcW w:type="dxa" w:w="1728"/>
          </w:tcPr>
          <w:p>
            <w:r>
              <w:rPr>
                <w:sz w:val="19"/>
              </w:rPr>
              <w:t>Piscina rooftop Misano</w:t>
            </w:r>
          </w:p>
        </w:tc>
        <w:tc>
          <w:tcPr>
            <w:tcW w:type="dxa" w:w="1728"/>
          </w:tcPr>
          <w:p>
            <w:r>
              <w:rPr>
                <w:sz w:val="19"/>
              </w:rPr>
              <w:t>hotel piscina sul tetto Misano Adriatico, hotel terrazza mare Misano</w:t>
            </w:r>
          </w:p>
        </w:tc>
        <w:tc>
          <w:tcPr>
            <w:tcW w:type="dxa" w:w="1728"/>
          </w:tcPr>
          <w:p>
            <w:r>
              <w:rPr>
                <w:sz w:val="19"/>
              </w:rPr>
              <w:t>Hotel Dachpool Misano Adriatico, Hotel Rooftop Pool Misano</w:t>
            </w:r>
          </w:p>
        </w:tc>
        <w:tc>
          <w:tcPr>
            <w:tcW w:type="dxa" w:w="1728"/>
          </w:tcPr>
          <w:p>
            <w:r>
              <w:rPr>
                <w:sz w:val="19"/>
              </w:rPr>
              <w:t>Transazionale</w:t>
            </w:r>
          </w:p>
        </w:tc>
        <w:tc>
          <w:tcPr>
            <w:tcW w:type="dxa" w:w="1728"/>
          </w:tcPr>
          <w:p>
            <w:r>
              <w:rPr>
                <w:sz w:val="19"/>
              </w:rPr>
              <w:t>Alta</w:t>
            </w:r>
          </w:p>
        </w:tc>
      </w:tr>
      <w:tr>
        <w:tc>
          <w:tcPr>
            <w:tcW w:type="dxa" w:w="1728"/>
            <w:shd w:val="clear" w:color="auto" w:fill="EEF2F1"/>
          </w:tcPr>
          <w:p>
            <w:r>
              <w:rPr>
                <w:sz w:val="19"/>
              </w:rPr>
              <w:t>Famiglia Misano estate</w:t>
            </w:r>
          </w:p>
        </w:tc>
        <w:tc>
          <w:tcPr>
            <w:tcW w:type="dxa" w:w="1728"/>
            <w:shd w:val="clear" w:color="auto" w:fill="EEF2F1"/>
          </w:tcPr>
          <w:p>
            <w:r>
              <w:rPr>
                <w:sz w:val="19"/>
              </w:rPr>
              <w:t>hotel famiglie Misano Adriatico, hotel bambini Misano mare</w:t>
            </w:r>
          </w:p>
        </w:tc>
        <w:tc>
          <w:tcPr>
            <w:tcW w:type="dxa" w:w="1728"/>
            <w:shd w:val="clear" w:color="auto" w:fill="EEF2F1"/>
          </w:tcPr>
          <w:p>
            <w:r>
              <w:rPr>
                <w:sz w:val="19"/>
              </w:rPr>
              <w:t>Familienhotel Misano Adriatico, Hotel Kinder Misano</w:t>
            </w:r>
          </w:p>
        </w:tc>
        <w:tc>
          <w:tcPr>
            <w:tcW w:type="dxa" w:w="1728"/>
            <w:shd w:val="clear" w:color="auto" w:fill="EEF2F1"/>
          </w:tcPr>
          <w:p>
            <w:r>
              <w:rPr>
                <w:sz w:val="19"/>
              </w:rPr>
              <w:t>Transazionale</w:t>
            </w:r>
          </w:p>
        </w:tc>
        <w:tc>
          <w:tcPr>
            <w:tcW w:type="dxa" w:w="1728"/>
            <w:shd w:val="clear" w:color="auto" w:fill="EEF2F1"/>
          </w:tcPr>
          <w:p>
            <w:r>
              <w:rPr>
                <w:sz w:val="19"/>
              </w:rPr>
              <w:t>Alta</w:t>
            </w:r>
          </w:p>
        </w:tc>
      </w:tr>
      <w:tr>
        <w:tc>
          <w:tcPr>
            <w:tcW w:type="dxa" w:w="1728"/>
          </w:tcPr>
          <w:p>
            <w:r>
              <w:rPr>
                <w:sz w:val="19"/>
              </w:rPr>
              <w:t>Motori e MotoGP Misano</w:t>
            </w:r>
          </w:p>
        </w:tc>
        <w:tc>
          <w:tcPr>
            <w:tcW w:type="dxa" w:w="1728"/>
          </w:tcPr>
          <w:p>
            <w:r>
              <w:rPr>
                <w:sz w:val="19"/>
              </w:rPr>
              <w:t>hotel vicino autodromo Misano, hotel MotoGP Misano Adriatico</w:t>
            </w:r>
          </w:p>
        </w:tc>
        <w:tc>
          <w:tcPr>
            <w:tcW w:type="dxa" w:w="1728"/>
          </w:tcPr>
          <w:p>
            <w:r>
              <w:rPr>
                <w:sz w:val="19"/>
              </w:rPr>
              <w:t>Hotel Misano World Circuit, Hotel MotoGP Misano</w:t>
            </w:r>
          </w:p>
        </w:tc>
        <w:tc>
          <w:tcPr>
            <w:tcW w:type="dxa" w:w="1728"/>
          </w:tcPr>
          <w:p>
            <w:r>
              <w:rPr>
                <w:sz w:val="19"/>
              </w:rPr>
              <w:t>Transazionale</w:t>
            </w:r>
          </w:p>
        </w:tc>
        <w:tc>
          <w:tcPr>
            <w:tcW w:type="dxa" w:w="1728"/>
          </w:tcPr>
          <w:p>
            <w:r>
              <w:rPr>
                <w:sz w:val="19"/>
              </w:rPr>
              <w:t>Media-Alta</w:t>
            </w:r>
          </w:p>
        </w:tc>
      </w:tr>
      <w:tr>
        <w:tc>
          <w:tcPr>
            <w:tcW w:type="dxa" w:w="1728"/>
            <w:shd w:val="clear" w:color="auto" w:fill="EEF2F1"/>
          </w:tcPr>
          <w:p>
            <w:r>
              <w:rPr>
                <w:sz w:val="19"/>
              </w:rPr>
              <w:t>Coppia relax Riviera Romagnola</w:t>
            </w:r>
          </w:p>
        </w:tc>
        <w:tc>
          <w:tcPr>
            <w:tcW w:type="dxa" w:w="1728"/>
            <w:shd w:val="clear" w:color="auto" w:fill="EEF2F1"/>
          </w:tcPr>
          <w:p>
            <w:r>
              <w:rPr>
                <w:sz w:val="19"/>
              </w:rPr>
              <w:t>hotel romantico Misano, weekend coppia Misano Adriatico</w:t>
            </w:r>
          </w:p>
        </w:tc>
        <w:tc>
          <w:tcPr>
            <w:tcW w:type="dxa" w:w="1728"/>
            <w:shd w:val="clear" w:color="auto" w:fill="EEF2F1"/>
          </w:tcPr>
          <w:p>
            <w:r>
              <w:rPr>
                <w:sz w:val="19"/>
              </w:rPr>
              <w:t>Romantikhotel Misano, Kurzurlaub Paar Misano</w:t>
            </w:r>
          </w:p>
        </w:tc>
        <w:tc>
          <w:tcPr>
            <w:tcW w:type="dxa" w:w="1728"/>
            <w:shd w:val="clear" w:color="auto" w:fill="EEF2F1"/>
          </w:tcPr>
          <w:p>
            <w:r>
              <w:rPr>
                <w:sz w:val="19"/>
              </w:rPr>
              <w:t>Transazionale</w:t>
            </w:r>
          </w:p>
        </w:tc>
        <w:tc>
          <w:tcPr>
            <w:tcW w:type="dxa" w:w="1728"/>
            <w:shd w:val="clear" w:color="auto" w:fill="EEF2F1"/>
          </w:tcPr>
          <w:p>
            <w:r>
              <w:rPr>
                <w:sz w:val="19"/>
              </w:rPr>
              <w:t>Media</w:t>
            </w:r>
          </w:p>
        </w:tc>
      </w:tr>
      <w:tr>
        <w:tc>
          <w:tcPr>
            <w:tcW w:type="dxa" w:w="1728"/>
          </w:tcPr>
          <w:p>
            <w:r>
              <w:rPr>
                <w:sz w:val="19"/>
              </w:rPr>
              <w:t>Cucina romagnola hotel</w:t>
            </w:r>
          </w:p>
        </w:tc>
        <w:tc>
          <w:tcPr>
            <w:tcW w:type="dxa" w:w="1728"/>
          </w:tcPr>
          <w:p>
            <w:r>
              <w:rPr>
                <w:sz w:val="19"/>
              </w:rPr>
              <w:t>hotel cucina romagnola Misano, ristorante pesce Misano Adriatico</w:t>
            </w:r>
          </w:p>
        </w:tc>
        <w:tc>
          <w:tcPr>
            <w:tcW w:type="dxa" w:w="1728"/>
          </w:tcPr>
          <w:p>
            <w:r>
              <w:rPr>
                <w:sz w:val="19"/>
              </w:rPr>
              <w:t>Hotel Küche Romagna, Restaurant Fisch Misano</w:t>
            </w:r>
          </w:p>
        </w:tc>
        <w:tc>
          <w:tcPr>
            <w:tcW w:type="dxa" w:w="1728"/>
          </w:tcPr>
          <w:p>
            <w:r>
              <w:rPr>
                <w:sz w:val="19"/>
              </w:rPr>
              <w:t>Informazionale/Transazionale</w:t>
            </w:r>
          </w:p>
        </w:tc>
        <w:tc>
          <w:tcPr>
            <w:tcW w:type="dxa" w:w="1728"/>
          </w:tcPr>
          <w:p>
            <w:r>
              <w:rPr>
                <w:sz w:val="19"/>
              </w:rPr>
              <w:t>Media</w:t>
            </w:r>
          </w:p>
        </w:tc>
      </w:tr>
      <w:tr>
        <w:tc>
          <w:tcPr>
            <w:tcW w:type="dxa" w:w="1728"/>
            <w:shd w:val="clear" w:color="auto" w:fill="EEF2F1"/>
          </w:tcPr>
          <w:p>
            <w:r>
              <w:rPr>
                <w:sz w:val="19"/>
              </w:rPr>
              <w:t>Zona pedonale mare Misano</w:t>
            </w:r>
          </w:p>
        </w:tc>
        <w:tc>
          <w:tcPr>
            <w:tcW w:type="dxa" w:w="1728"/>
            <w:shd w:val="clear" w:color="auto" w:fill="EEF2F1"/>
          </w:tcPr>
          <w:p>
            <w:r>
              <w:rPr>
                <w:sz w:val="19"/>
              </w:rPr>
              <w:t>hotel zona pedonale Misano, hotel 100 metri mare Misano</w:t>
            </w:r>
          </w:p>
        </w:tc>
        <w:tc>
          <w:tcPr>
            <w:tcW w:type="dxa" w:w="1728"/>
            <w:shd w:val="clear" w:color="auto" w:fill="EEF2F1"/>
          </w:tcPr>
          <w:p>
            <w:r>
              <w:rPr>
                <w:sz w:val="19"/>
              </w:rPr>
              <w:t>Hotel Fußgängerzone Misano, Hotel Strandnähe Misano</w:t>
            </w:r>
          </w:p>
        </w:tc>
        <w:tc>
          <w:tcPr>
            <w:tcW w:type="dxa" w:w="1728"/>
            <w:shd w:val="clear" w:color="auto" w:fill="EEF2F1"/>
          </w:tcPr>
          <w:p>
            <w:r>
              <w:rPr>
                <w:sz w:val="19"/>
              </w:rPr>
              <w:t>Transazionale</w:t>
            </w:r>
          </w:p>
        </w:tc>
        <w:tc>
          <w:tcPr>
            <w:tcW w:type="dxa" w:w="1728"/>
            <w:shd w:val="clear" w:color="auto" w:fill="EEF2F1"/>
          </w:tcPr>
          <w:p>
            <w:r>
              <w:rPr>
                <w:sz w:val="19"/>
              </w:rPr>
              <w:t>Media</w:t>
            </w:r>
          </w:p>
        </w:tc>
      </w:tr>
    </w:tbl>
    <w:p>
      <w:pPr>
        <w:spacing w:after="160"/>
      </w:pPr>
    </w:p>
    <w:p>
      <w:pPr>
        <w:spacing w:before="160" w:after="40"/>
      </w:pPr>
      <w:r>
        <w:rPr>
          <w:b/>
          <w:color w:val="2F5D62"/>
          <w:sz w:val="24"/>
        </w:rPr>
        <w:t>Email Automation: Flussi Prioritari</w:t>
      </w:r>
    </w:p>
    <w:p>
      <w:r>
        <w:t>Bridge dato→azione: Tasso di ritorno da stimolare (dato non disponibile nel brief, da validare con actuals) + segmento famiglie 54.5% TripAdvisor + criticità qualità/prezzo → flussi di nurturing pre-soggiorno per aumentare perceived value e flussi post-soggiorno per stimolare recensioni e riprenotazione diretta.</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rPr>
          <w:tblHeader w:val="true"/>
        </w:trPr>
        <w:tc>
          <w:tcPr>
            <w:tcW w:type="dxa" w:w="1440"/>
            <w:shd w:val="clear" w:color="auto" w:fill="2F5D62"/>
          </w:tcPr>
          <w:p>
            <w:r>
              <w:rPr>
                <w:b/>
                <w:color w:val="FFFFFF"/>
                <w:sz w:val="19"/>
              </w:rPr>
              <w:t>Flusso</w:t>
            </w:r>
          </w:p>
        </w:tc>
        <w:tc>
          <w:tcPr>
            <w:tcW w:type="dxa" w:w="1440"/>
            <w:shd w:val="clear" w:color="auto" w:fill="2F5D62"/>
          </w:tcPr>
          <w:p>
            <w:r>
              <w:rPr>
                <w:b/>
                <w:color w:val="FFFFFF"/>
                <w:sz w:val="19"/>
              </w:rPr>
              <w:t>Trigger</w:t>
            </w:r>
          </w:p>
        </w:tc>
        <w:tc>
          <w:tcPr>
            <w:tcW w:type="dxa" w:w="1440"/>
            <w:shd w:val="clear" w:color="auto" w:fill="2F5D62"/>
          </w:tcPr>
          <w:p>
            <w:r>
              <w:rPr>
                <w:b/>
                <w:color w:val="FFFFFF"/>
                <w:sz w:val="19"/>
              </w:rPr>
              <w:t>N. Email</w:t>
            </w:r>
          </w:p>
        </w:tc>
        <w:tc>
          <w:tcPr>
            <w:tcW w:type="dxa" w:w="1440"/>
            <w:shd w:val="clear" w:color="auto" w:fill="2F5D62"/>
          </w:tcPr>
          <w:p>
            <w:r>
              <w:rPr>
                <w:b/>
                <w:color w:val="FFFFFF"/>
                <w:sz w:val="19"/>
              </w:rPr>
              <w:t>Timing</w:t>
            </w:r>
          </w:p>
        </w:tc>
        <w:tc>
          <w:tcPr>
            <w:tcW w:type="dxa" w:w="1440"/>
            <w:shd w:val="clear" w:color="auto" w:fill="2F5D62"/>
          </w:tcPr>
          <w:p>
            <w:r>
              <w:rPr>
                <w:b/>
                <w:color w:val="FFFFFF"/>
                <w:sz w:val="19"/>
              </w:rPr>
              <w:t>Contenuto Chiave</w:t>
            </w:r>
          </w:p>
        </w:tc>
        <w:tc>
          <w:tcPr>
            <w:tcW w:type="dxa" w:w="1440"/>
            <w:shd w:val="clear" w:color="auto" w:fill="2F5D62"/>
          </w:tcPr>
          <w:p>
            <w:r>
              <w:rPr>
                <w:b/>
                <w:color w:val="FFFFFF"/>
                <w:sz w:val="19"/>
              </w:rPr>
              <w:t>Obiettivo</w:t>
            </w:r>
          </w:p>
        </w:tc>
      </w:tr>
      <w:tr>
        <w:tc>
          <w:tcPr>
            <w:tcW w:type="dxa" w:w="1440"/>
          </w:tcPr>
          <w:p>
            <w:r>
              <w:rPr>
                <w:sz w:val="19"/>
              </w:rPr>
              <w:t>Pre-arrival Famiglie</w:t>
            </w:r>
          </w:p>
        </w:tc>
        <w:tc>
          <w:tcPr>
            <w:tcW w:type="dxa" w:w="1440"/>
          </w:tcPr>
          <w:p>
            <w:r>
              <w:rPr>
                <w:sz w:val="19"/>
              </w:rPr>
              <w:t>Prenotazione confermata (segmento famiglie)</w:t>
            </w:r>
          </w:p>
        </w:tc>
        <w:tc>
          <w:tcPr>
            <w:tcW w:type="dxa" w:w="1440"/>
          </w:tcPr>
          <w:p>
            <w:r>
              <w:rPr>
                <w:sz w:val="19"/>
              </w:rPr>
              <w:t>3</w:t>
            </w:r>
          </w:p>
        </w:tc>
        <w:tc>
          <w:tcPr>
            <w:tcW w:type="dxa" w:w="1440"/>
          </w:tcPr>
          <w:p>
            <w:r>
              <w:rPr>
                <w:sz w:val="19"/>
              </w:rPr>
              <w:t>T-21gg, T-7gg, T-2gg</w:t>
            </w:r>
          </w:p>
        </w:tc>
        <w:tc>
          <w:tcPr>
            <w:tcW w:type="dxa" w:w="1440"/>
          </w:tcPr>
          <w:p>
            <w:r>
              <w:rPr>
                <w:sz w:val="19"/>
              </w:rPr>
              <w:t>E1: benvenuto + mappa zona pedonale + piscina bambini; E2: servizi hotel (piscina rooftop, menu bambini); E3: checklist arrivo + orari piscina</w:t>
            </w:r>
          </w:p>
        </w:tc>
        <w:tc>
          <w:tcPr>
            <w:tcW w:type="dxa" w:w="1440"/>
          </w:tcPr>
          <w:p>
            <w:r>
              <w:rPr>
                <w:sz w:val="19"/>
              </w:rPr>
              <w:t>Aumentare perceived value, ridurre criticità Q/P</w:t>
            </w:r>
          </w:p>
        </w:tc>
      </w:tr>
      <w:tr>
        <w:tc>
          <w:tcPr>
            <w:tcW w:type="dxa" w:w="1440"/>
            <w:shd w:val="clear" w:color="auto" w:fill="EEF2F1"/>
          </w:tcPr>
          <w:p>
            <w:r>
              <w:rPr>
                <w:sz w:val="19"/>
              </w:rPr>
              <w:t>Pre-arrival Coppie</w:t>
            </w:r>
          </w:p>
        </w:tc>
        <w:tc>
          <w:tcPr>
            <w:tcW w:type="dxa" w:w="1440"/>
            <w:shd w:val="clear" w:color="auto" w:fill="EEF2F1"/>
          </w:tcPr>
          <w:p>
            <w:r>
              <w:rPr>
                <w:sz w:val="19"/>
              </w:rPr>
              <w:t>Prenotazione confermata (segmento coppie)</w:t>
            </w:r>
          </w:p>
        </w:tc>
        <w:tc>
          <w:tcPr>
            <w:tcW w:type="dxa" w:w="1440"/>
            <w:shd w:val="clear" w:color="auto" w:fill="EEF2F1"/>
          </w:tcPr>
          <w:p>
            <w:r>
              <w:rPr>
                <w:sz w:val="19"/>
              </w:rPr>
              <w:t>2</w:t>
            </w:r>
          </w:p>
        </w:tc>
        <w:tc>
          <w:tcPr>
            <w:tcW w:type="dxa" w:w="1440"/>
            <w:shd w:val="clear" w:color="auto" w:fill="EEF2F1"/>
          </w:tcPr>
          <w:p>
            <w:r>
              <w:rPr>
                <w:sz w:val="19"/>
              </w:rPr>
              <w:t>T-14gg, T-3gg</w:t>
            </w:r>
          </w:p>
        </w:tc>
        <w:tc>
          <w:tcPr>
            <w:tcW w:type="dxa" w:w="1440"/>
            <w:shd w:val="clear" w:color="auto" w:fill="EEF2F1"/>
          </w:tcPr>
          <w:p>
            <w:r>
              <w:rPr>
                <w:sz w:val="19"/>
              </w:rPr>
              <w:t>E1: benvenuto + highlight terrazza vista mare + area benessere; E2: upgrade room + cena romantica ristorante Nonna Graziella</w:t>
            </w:r>
          </w:p>
        </w:tc>
        <w:tc>
          <w:tcPr>
            <w:tcW w:type="dxa" w:w="1440"/>
            <w:shd w:val="clear" w:color="auto" w:fill="EEF2F1"/>
          </w:tcPr>
          <w:p>
            <w:r>
              <w:rPr>
                <w:sz w:val="19"/>
              </w:rPr>
              <w:t>Upselling, aumentare ADR</w:t>
            </w:r>
          </w:p>
        </w:tc>
      </w:tr>
      <w:tr>
        <w:tc>
          <w:tcPr>
            <w:tcW w:type="dxa" w:w="1440"/>
          </w:tcPr>
          <w:p>
            <w:r>
              <w:rPr>
                <w:sz w:val="19"/>
              </w:rPr>
              <w:t>Pre-arrival Motori</w:t>
            </w:r>
          </w:p>
        </w:tc>
        <w:tc>
          <w:tcPr>
            <w:tcW w:type="dxa" w:w="1440"/>
          </w:tcPr>
          <w:p>
            <w:r>
              <w:rPr>
                <w:sz w:val="19"/>
              </w:rPr>
              <w:t>Prenotazione in periodo eventi Misano World Circuit</w:t>
            </w:r>
          </w:p>
        </w:tc>
        <w:tc>
          <w:tcPr>
            <w:tcW w:type="dxa" w:w="1440"/>
          </w:tcPr>
          <w:p>
            <w:r>
              <w:rPr>
                <w:sz w:val="19"/>
              </w:rPr>
              <w:t>2</w:t>
            </w:r>
          </w:p>
        </w:tc>
        <w:tc>
          <w:tcPr>
            <w:tcW w:type="dxa" w:w="1440"/>
          </w:tcPr>
          <w:p>
            <w:r>
              <w:rPr>
                <w:sz w:val="19"/>
              </w:rPr>
              <w:t>T-30gg, T-7gg</w:t>
            </w:r>
          </w:p>
        </w:tc>
        <w:tc>
          <w:tcPr>
            <w:tcW w:type="dxa" w:w="1440"/>
          </w:tcPr>
          <w:p>
            <w:r>
              <w:rPr>
                <w:sz w:val="19"/>
              </w:rPr>
              <w:t>E1: guida eventi autodromo + parcheggio hotel; E2: pacchetto transfer/navetta autodromo (se disponibile, da validare)</w:t>
            </w:r>
          </w:p>
        </w:tc>
        <w:tc>
          <w:tcPr>
            <w:tcW w:type="dxa" w:w="1440"/>
          </w:tcPr>
          <w:p>
            <w:r>
              <w:rPr>
                <w:sz w:val="19"/>
              </w:rPr>
              <w:t>Fidelizzare segmento appassionati motori</w:t>
            </w:r>
          </w:p>
        </w:tc>
      </w:tr>
      <w:tr>
        <w:tc>
          <w:tcPr>
            <w:tcW w:type="dxa" w:w="1440"/>
            <w:shd w:val="clear" w:color="auto" w:fill="EEF2F1"/>
          </w:tcPr>
          <w:p>
            <w:r>
              <w:rPr>
                <w:sz w:val="19"/>
              </w:rPr>
              <w:t>Post-stay Review Request</w:t>
            </w:r>
          </w:p>
        </w:tc>
        <w:tc>
          <w:tcPr>
            <w:tcW w:type="dxa" w:w="1440"/>
            <w:shd w:val="clear" w:color="auto" w:fill="EEF2F1"/>
          </w:tcPr>
          <w:p>
            <w:r>
              <w:rPr>
                <w:sz w:val="19"/>
              </w:rPr>
              <w:t>Check-out + 48h</w:t>
            </w:r>
          </w:p>
        </w:tc>
        <w:tc>
          <w:tcPr>
            <w:tcW w:type="dxa" w:w="1440"/>
            <w:shd w:val="clear" w:color="auto" w:fill="EEF2F1"/>
          </w:tcPr>
          <w:p>
            <w:r>
              <w:rPr>
                <w:sz w:val="19"/>
              </w:rPr>
              <w:t>1</w:t>
            </w:r>
          </w:p>
        </w:tc>
        <w:tc>
          <w:tcPr>
            <w:tcW w:type="dxa" w:w="1440"/>
            <w:shd w:val="clear" w:color="auto" w:fill="EEF2F1"/>
          </w:tcPr>
          <w:p>
            <w:r>
              <w:rPr>
                <w:sz w:val="19"/>
              </w:rPr>
              <w:t>T+2gg</w:t>
            </w:r>
          </w:p>
        </w:tc>
        <w:tc>
          <w:tcPr>
            <w:tcW w:type="dxa" w:w="1440"/>
            <w:shd w:val="clear" w:color="auto" w:fill="EEF2F1"/>
          </w:tcPr>
          <w:p>
            <w:r>
              <w:rPr>
                <w:sz w:val="19"/>
              </w:rPr>
              <w:t>Ringraziamento personalizzato (firma Roberto Casadei) + link diretto TripAdvisor e Google + incentivo riprenotazione diretta</w:t>
            </w:r>
          </w:p>
        </w:tc>
        <w:tc>
          <w:tcPr>
            <w:tcW w:type="dxa" w:w="1440"/>
            <w:shd w:val="clear" w:color="auto" w:fill="EEF2F1"/>
          </w:tcPr>
          <w:p>
            <w:r>
              <w:rPr>
                <w:sz w:val="19"/>
              </w:rPr>
              <w:t>Aumentare volume recensioni, scalare ranking N.19/76</w:t>
            </w:r>
          </w:p>
        </w:tc>
      </w:tr>
      <w:tr>
        <w:tc>
          <w:tcPr>
            <w:tcW w:type="dxa" w:w="1440"/>
          </w:tcPr>
          <w:p>
            <w:r>
              <w:rPr>
                <w:sz w:val="19"/>
              </w:rPr>
              <w:t>Win-back / Riprenotazione</w:t>
            </w:r>
          </w:p>
        </w:tc>
        <w:tc>
          <w:tcPr>
            <w:tcW w:type="dxa" w:w="1440"/>
          </w:tcPr>
          <w:p>
            <w:r>
              <w:rPr>
                <w:sz w:val="19"/>
              </w:rPr>
              <w:t>Ospiti che non riprenotano entro 10 mesi</w:t>
            </w:r>
          </w:p>
        </w:tc>
        <w:tc>
          <w:tcPr>
            <w:tcW w:type="dxa" w:w="1440"/>
          </w:tcPr>
          <w:p>
            <w:r>
              <w:rPr>
                <w:sz w:val="19"/>
              </w:rPr>
              <w:t>2</w:t>
            </w:r>
          </w:p>
        </w:tc>
        <w:tc>
          <w:tcPr>
            <w:tcW w:type="dxa" w:w="1440"/>
          </w:tcPr>
          <w:p>
            <w:r>
              <w:rPr>
                <w:sz w:val="19"/>
              </w:rPr>
              <w:t>T+10mesi, T+11mesi</w:t>
            </w:r>
          </w:p>
        </w:tc>
        <w:tc>
          <w:tcPr>
            <w:tcW w:type="dxa" w:w="1440"/>
          </w:tcPr>
          <w:p>
            <w:r>
              <w:rPr>
                <w:sz w:val="19"/>
              </w:rPr>
              <w:t>E1: 'Ci manchi' + offerta early booking stagione successiva; E2: reminder scadenza offerta + highlight novità stagione</w:t>
            </w:r>
          </w:p>
        </w:tc>
        <w:tc>
          <w:tcPr>
            <w:tcW w:type="dxa" w:w="1440"/>
          </w:tcPr>
          <w:p>
            <w:r>
              <w:rPr>
                <w:sz w:val="19"/>
              </w:rPr>
              <w:t>Incrementare tasso di ritorno</w:t>
            </w:r>
          </w:p>
        </w:tc>
      </w:tr>
      <w:tr>
        <w:tc>
          <w:tcPr>
            <w:tcW w:type="dxa" w:w="1440"/>
            <w:shd w:val="clear" w:color="auto" w:fill="EEF2F1"/>
          </w:tcPr>
          <w:p>
            <w:r>
              <w:rPr>
                <w:sz w:val="19"/>
              </w:rPr>
              <w:t>Newsletter Stagionale</w:t>
            </w:r>
          </w:p>
        </w:tc>
        <w:tc>
          <w:tcPr>
            <w:tcW w:type="dxa" w:w="1440"/>
            <w:shd w:val="clear" w:color="auto" w:fill="EEF2F1"/>
          </w:tcPr>
          <w:p>
            <w:r>
              <w:rPr>
                <w:sz w:val="19"/>
              </w:rPr>
              <w:t>Database contatti opt-in</w:t>
            </w:r>
          </w:p>
        </w:tc>
        <w:tc>
          <w:tcPr>
            <w:tcW w:type="dxa" w:w="1440"/>
            <w:shd w:val="clear" w:color="auto" w:fill="EEF2F1"/>
          </w:tcPr>
          <w:p>
            <w:r>
              <w:rPr>
                <w:sz w:val="19"/>
              </w:rPr>
              <w:t>4/anno (mag, giu, lug, set)</w:t>
            </w:r>
          </w:p>
        </w:tc>
        <w:tc>
          <w:tcPr>
            <w:tcW w:type="dxa" w:w="1440"/>
            <w:shd w:val="clear" w:color="auto" w:fill="EEF2F1"/>
          </w:tcPr>
          <w:p>
            <w:r>
              <w:rPr>
                <w:sz w:val="19"/>
              </w:rPr>
              <w:t>Inizio mese</w:t>
            </w:r>
          </w:p>
        </w:tc>
        <w:tc>
          <w:tcPr>
            <w:tcW w:type="dxa" w:w="1440"/>
            <w:shd w:val="clear" w:color="auto" w:fill="EEF2F1"/>
          </w:tcPr>
          <w:p>
            <w:r>
              <w:rPr>
                <w:sz w:val="19"/>
              </w:rPr>
              <w:t>Apertura stagione, eventi locali (MotoGP, sagre), offerte last-minute settembre, chiusura stagione</w:t>
            </w:r>
          </w:p>
        </w:tc>
        <w:tc>
          <w:tcPr>
            <w:tcW w:type="dxa" w:w="1440"/>
            <w:shd w:val="clear" w:color="auto" w:fill="EEF2F1"/>
          </w:tcPr>
          <w:p>
            <w:r>
              <w:rPr>
                <w:sz w:val="19"/>
              </w:rPr>
              <w:t>Mantenere engagement mercato italiano e tedesco</w:t>
            </w:r>
          </w:p>
        </w:tc>
      </w:tr>
    </w:tbl>
    <w:p>
      <w:pPr>
        <w:spacing w:after="160"/>
      </w:pPr>
    </w:p>
    <w:p>
      <w:pPr>
        <w:spacing w:before="160" w:after="40"/>
      </w:pPr>
      <w:r>
        <w:rPr>
          <w:b/>
          <w:color w:val="2F5D62"/>
          <w:sz w:val="24"/>
        </w:rPr>
        <w:t>PR e Comunicazione Offline: Azioni Selettive per Mercati Reali</w:t>
      </w:r>
    </w:p>
    <w:p>
      <w:r>
        <w:t>Bridge dato→azione: Mercato tedesco 23.9% (secondo mercato per volume) + mercato italiano 45.1% (primo mercato) + USP piscina rooftop unica + segmento appassionati motori (Misano World Circuit a 2.5 km) → PR mirata su media specializzati tedeschi (turismo balneare e motorsport) e italiani (famiglia e food).</w:t>
      </w:r>
    </w:p>
    <w:p>
      <w:pPr>
        <w:pStyle w:val="ListBullet"/>
      </w:pPr>
      <w:r>
        <w:t>MERCATO TEDESCO (23.9% clientela): Outreach a testate travel tedesche specializzate in turismo balneare adriatico (es. riviste ADAC, portali Urlaub.de, blog Familienreisen) con press kit bilingue IT/DE centrato su piscina rooftop + cucina romagnola autentica. Timing: febbraio-marzo (pre-stagione, finestra di pianificazione vacanze estive mercato DACH).</w:t>
      </w:r>
    </w:p>
    <w:p>
      <w:pPr>
        <w:pStyle w:val="ListBullet"/>
      </w:pPr>
      <w:r>
        <w:t>MERCATO ITALIANO — FAMIGLIE (54.5% TripAdvisor): Collaborazione con blogger/influencer family travel italiani per contenuti autentici su piscina bambini + piscina rooftop + cucina Nonna Graziella. Priorità a creator con audience famiglie 30-45 anni, non mega-influencer. Budget da validare.</w:t>
      </w:r>
    </w:p>
    <w:p>
      <w:pPr>
        <w:pStyle w:val="ListBullet"/>
      </w:pPr>
      <w:r>
        <w:t>MOTORSPORT/MOTOR VALLEY: In occasione degli eventi al Misano World Circuit Marco Simoncelli (MotoGP, Superbike), PR verso media motorsport italiani e tedeschi (Motosprint, Motorrad) con angolo 'base operativa ideale a 2.5 km dall'autodromo'. Sinergia con comunicazione eventi Sezione 08.</w:t>
      </w:r>
    </w:p>
    <w:p>
      <w:pPr>
        <w:pStyle w:val="ListBullet"/>
      </w:pPr>
      <w:r>
        <w:t>FOOD &amp; TERRITORIO: Segnalazione a guide gastronomiche regionali (es. guide cucina romagnola, portali Emilia-Romagna Turismo) per il ristorante con cucina tradizionale e 'Nonna Graziella'. Questo presidio rafforza il perceived value e contrasta la criticità qualità/prezzo.</w:t>
      </w:r>
    </w:p>
    <w:p>
      <w:pPr>
        <w:pStyle w:val="ListBullet"/>
      </w:pPr>
      <w:r>
        <w:t>OFFLINE LOCALE: Presenza con materiale brandizzato (flyer, QR code) presso Portoverde e Viale Ceccarini di Riccione (citati come USP di prossimità) e presso l'autodromo di Misano durante eventi. Accordi di cross-referral con stabilimenti balneari della zona pedonale.</w:t>
      </w:r>
    </w:p>
    <w:p>
      <w:pPr>
        <w:spacing w:before="160" w:after="40"/>
      </w:pPr>
      <w:r>
        <w:rPr>
          <w:b/>
          <w:color w:val="2F5D62"/>
          <w:sz w:val="24"/>
        </w:rPr>
        <w:t>KPI Comunicazione</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Metrica</w:t>
            </w:r>
          </w:p>
        </w:tc>
        <w:tc>
          <w:tcPr>
            <w:tcW w:type="dxa" w:w="2160"/>
            <w:shd w:val="clear" w:color="auto" w:fill="2F5D62"/>
          </w:tcPr>
          <w:p>
            <w:r>
              <w:rPr>
                <w:b/>
                <w:color w:val="FFFFFF"/>
                <w:sz w:val="19"/>
              </w:rPr>
              <w:t>Baseline (da brief)</w:t>
            </w:r>
          </w:p>
        </w:tc>
        <w:tc>
          <w:tcPr>
            <w:tcW w:type="dxa" w:w="2160"/>
            <w:shd w:val="clear" w:color="auto" w:fill="2F5D62"/>
          </w:tcPr>
          <w:p>
            <w:r>
              <w:rPr>
                <w:b/>
                <w:color w:val="FFFFFF"/>
                <w:sz w:val="19"/>
              </w:rPr>
              <w:t>Target 6 mesi (da validare)</w:t>
            </w:r>
          </w:p>
        </w:tc>
        <w:tc>
          <w:tcPr>
            <w:tcW w:type="dxa" w:w="2160"/>
            <w:shd w:val="clear" w:color="auto" w:fill="2F5D62"/>
          </w:tcPr>
          <w:p>
            <w:r>
              <w:rPr>
                <w:b/>
                <w:color w:val="FFFFFF"/>
                <w:sz w:val="19"/>
              </w:rPr>
              <w:t>Target 12 mesi (da validare)</w:t>
            </w:r>
          </w:p>
        </w:tc>
      </w:tr>
      <w:tr>
        <w:tc>
          <w:tcPr>
            <w:tcW w:type="dxa" w:w="2160"/>
          </w:tcPr>
          <w:p>
            <w:r>
              <w:rPr>
                <w:sz w:val="19"/>
              </w:rPr>
              <w:t>Ranking TripAdvisor Misano Adriatico</w:t>
            </w:r>
          </w:p>
        </w:tc>
        <w:tc>
          <w:tcPr>
            <w:tcW w:type="dxa" w:w="2160"/>
          </w:tcPr>
          <w:p>
            <w:r>
              <w:rPr>
                <w:sz w:val="19"/>
              </w:rPr>
              <w:t>N.19/76</w:t>
            </w:r>
          </w:p>
        </w:tc>
        <w:tc>
          <w:tcPr>
            <w:tcW w:type="dxa" w:w="2160"/>
          </w:tcPr>
          <w:p>
            <w:r>
              <w:rPr>
                <w:sz w:val="19"/>
              </w:rPr>
              <w:t>N.14/76</w:t>
            </w:r>
          </w:p>
        </w:tc>
        <w:tc>
          <w:tcPr>
            <w:tcW w:type="dxa" w:w="2160"/>
          </w:tcPr>
          <w:p>
            <w:r>
              <w:rPr>
                <w:sz w:val="19"/>
              </w:rPr>
              <w:t>N.10/76</w:t>
            </w:r>
          </w:p>
        </w:tc>
      </w:tr>
      <w:tr>
        <w:tc>
          <w:tcPr>
            <w:tcW w:type="dxa" w:w="2160"/>
            <w:shd w:val="clear" w:color="auto" w:fill="EEF2F1"/>
          </w:tcPr>
          <w:p>
            <w:r>
              <w:rPr>
                <w:sz w:val="19"/>
              </w:rPr>
              <w:t>Volume recensioni TripAdvisor</w:t>
            </w:r>
          </w:p>
        </w:tc>
        <w:tc>
          <w:tcPr>
            <w:tcW w:type="dxa" w:w="2160"/>
            <w:shd w:val="clear" w:color="auto" w:fill="EEF2F1"/>
          </w:tcPr>
          <w:p>
            <w:r>
              <w:rPr>
                <w:sz w:val="19"/>
              </w:rPr>
              <w:t>270 recensioni</w:t>
            </w:r>
          </w:p>
        </w:tc>
        <w:tc>
          <w:tcPr>
            <w:tcW w:type="dxa" w:w="2160"/>
            <w:shd w:val="clear" w:color="auto" w:fill="EEF2F1"/>
          </w:tcPr>
          <w:p>
            <w:r>
              <w:rPr>
                <w:sz w:val="19"/>
              </w:rPr>
              <w:t>+40 recensioni (≈310)</w:t>
            </w:r>
          </w:p>
        </w:tc>
        <w:tc>
          <w:tcPr>
            <w:tcW w:type="dxa" w:w="2160"/>
            <w:shd w:val="clear" w:color="auto" w:fill="EEF2F1"/>
          </w:tcPr>
          <w:p>
            <w:r>
              <w:rPr>
                <w:sz w:val="19"/>
              </w:rPr>
              <w:t>+80 recensioni (≈350)</w:t>
            </w:r>
          </w:p>
        </w:tc>
      </w:tr>
      <w:tr>
        <w:tc>
          <w:tcPr>
            <w:tcW w:type="dxa" w:w="2160"/>
          </w:tcPr>
          <w:p>
            <w:r>
              <w:rPr>
                <w:sz w:val="19"/>
              </w:rPr>
              <w:t>Rating TripAdvisor Qualità/Prezzo</w:t>
            </w:r>
          </w:p>
        </w:tc>
        <w:tc>
          <w:tcPr>
            <w:tcW w:type="dxa" w:w="2160"/>
          </w:tcPr>
          <w:p>
            <w:r>
              <w:rPr>
                <w:sz w:val="19"/>
              </w:rPr>
              <w:t>4.2/5</w:t>
            </w:r>
          </w:p>
        </w:tc>
        <w:tc>
          <w:tcPr>
            <w:tcW w:type="dxa" w:w="2160"/>
          </w:tcPr>
          <w:p>
            <w:r>
              <w:rPr>
                <w:sz w:val="19"/>
              </w:rPr>
              <w:t>4.3/5</w:t>
            </w:r>
          </w:p>
        </w:tc>
        <w:tc>
          <w:tcPr>
            <w:tcW w:type="dxa" w:w="2160"/>
          </w:tcPr>
          <w:p>
            <w:r>
              <w:rPr>
                <w:sz w:val="19"/>
              </w:rPr>
              <w:t>4.4/5</w:t>
            </w:r>
          </w:p>
        </w:tc>
      </w:tr>
      <w:tr>
        <w:tc>
          <w:tcPr>
            <w:tcW w:type="dxa" w:w="2160"/>
            <w:shd w:val="clear" w:color="auto" w:fill="EEF2F1"/>
          </w:tcPr>
          <w:p>
            <w:r>
              <w:rPr>
                <w:sz w:val="19"/>
              </w:rPr>
              <w:t>Booking Rapporto Q/P</w:t>
            </w:r>
          </w:p>
        </w:tc>
        <w:tc>
          <w:tcPr>
            <w:tcW w:type="dxa" w:w="2160"/>
            <w:shd w:val="clear" w:color="auto" w:fill="EEF2F1"/>
          </w:tcPr>
          <w:p>
            <w:r>
              <w:rPr>
                <w:sz w:val="19"/>
              </w:rPr>
              <w:t>8.47/10</w:t>
            </w:r>
          </w:p>
        </w:tc>
        <w:tc>
          <w:tcPr>
            <w:tcW w:type="dxa" w:w="2160"/>
            <w:shd w:val="clear" w:color="auto" w:fill="EEF2F1"/>
          </w:tcPr>
          <w:p>
            <w:r>
              <w:rPr>
                <w:sz w:val="19"/>
              </w:rPr>
              <w:t>8.60/10</w:t>
            </w:r>
          </w:p>
        </w:tc>
        <w:tc>
          <w:tcPr>
            <w:tcW w:type="dxa" w:w="2160"/>
            <w:shd w:val="clear" w:color="auto" w:fill="EEF2F1"/>
          </w:tcPr>
          <w:p>
            <w:r>
              <w:rPr>
                <w:sz w:val="19"/>
              </w:rPr>
              <w:t>8.75/10 (media zona)</w:t>
            </w:r>
          </w:p>
        </w:tc>
      </w:tr>
      <w:tr>
        <w:tc>
          <w:tcPr>
            <w:tcW w:type="dxa" w:w="2160"/>
          </w:tcPr>
          <w:p>
            <w:r>
              <w:rPr>
                <w:sz w:val="19"/>
              </w:rPr>
              <w:t>Tasso apertura email automation</w:t>
            </w:r>
          </w:p>
        </w:tc>
        <w:tc>
          <w:tcPr>
            <w:tcW w:type="dxa" w:w="2160"/>
          </w:tcPr>
          <w:p>
            <w:r>
              <w:rPr>
                <w:sz w:val="19"/>
              </w:rPr>
              <w:t>n.d. — da validare con actuals</w:t>
            </w:r>
          </w:p>
        </w:tc>
        <w:tc>
          <w:tcPr>
            <w:tcW w:type="dxa" w:w="2160"/>
          </w:tcPr>
          <w:p>
            <w:r>
              <w:rPr>
                <w:sz w:val="19"/>
              </w:rPr>
              <w:t>≥30%</w:t>
            </w:r>
          </w:p>
        </w:tc>
        <w:tc>
          <w:tcPr>
            <w:tcW w:type="dxa" w:w="2160"/>
          </w:tcPr>
          <w:p>
            <w:r>
              <w:rPr>
                <w:sz w:val="19"/>
              </w:rPr>
              <w:t>≥35%</w:t>
            </w:r>
          </w:p>
        </w:tc>
      </w:tr>
      <w:tr>
        <w:tc>
          <w:tcPr>
            <w:tcW w:type="dxa" w:w="2160"/>
            <w:shd w:val="clear" w:color="auto" w:fill="EEF2F1"/>
          </w:tcPr>
          <w:p>
            <w:r>
              <w:rPr>
                <w:sz w:val="19"/>
              </w:rPr>
              <w:t>Tasso click email automation</w:t>
            </w:r>
          </w:p>
        </w:tc>
        <w:tc>
          <w:tcPr>
            <w:tcW w:type="dxa" w:w="2160"/>
            <w:shd w:val="clear" w:color="auto" w:fill="EEF2F1"/>
          </w:tcPr>
          <w:p>
            <w:r>
              <w:rPr>
                <w:sz w:val="19"/>
              </w:rPr>
              <w:t>n.d. — da validare con actuals</w:t>
            </w:r>
          </w:p>
        </w:tc>
        <w:tc>
          <w:tcPr>
            <w:tcW w:type="dxa" w:w="2160"/>
            <w:shd w:val="clear" w:color="auto" w:fill="EEF2F1"/>
          </w:tcPr>
          <w:p>
            <w:r>
              <w:rPr>
                <w:sz w:val="19"/>
              </w:rPr>
              <w:t>≥5%</w:t>
            </w:r>
          </w:p>
        </w:tc>
        <w:tc>
          <w:tcPr>
            <w:tcW w:type="dxa" w:w="2160"/>
            <w:shd w:val="clear" w:color="auto" w:fill="EEF2F1"/>
          </w:tcPr>
          <w:p>
            <w:r>
              <w:rPr>
                <w:sz w:val="19"/>
              </w:rPr>
              <w:t>≥7%</w:t>
            </w:r>
          </w:p>
        </w:tc>
      </w:tr>
      <w:tr>
        <w:tc>
          <w:tcPr>
            <w:tcW w:type="dxa" w:w="2160"/>
          </w:tcPr>
          <w:p>
            <w:r>
              <w:rPr>
                <w:sz w:val="19"/>
              </w:rPr>
              <w:t>Traffico organico sito (sessioni/mese)</w:t>
            </w:r>
          </w:p>
        </w:tc>
        <w:tc>
          <w:tcPr>
            <w:tcW w:type="dxa" w:w="2160"/>
          </w:tcPr>
          <w:p>
            <w:r>
              <w:rPr>
                <w:sz w:val="19"/>
              </w:rPr>
              <w:t>n.d. — da validare con actuals</w:t>
            </w:r>
          </w:p>
        </w:tc>
        <w:tc>
          <w:tcPr>
            <w:tcW w:type="dxa" w:w="2160"/>
          </w:tcPr>
          <w:p>
            <w:r>
              <w:rPr>
                <w:sz w:val="19"/>
              </w:rPr>
              <w:t>+20% vs baseline</w:t>
            </w:r>
          </w:p>
        </w:tc>
        <w:tc>
          <w:tcPr>
            <w:tcW w:type="dxa" w:w="2160"/>
          </w:tcPr>
          <w:p>
            <w:r>
              <w:rPr>
                <w:sz w:val="19"/>
              </w:rPr>
              <w:t>+40% vs baseline</w:t>
            </w:r>
          </w:p>
        </w:tc>
      </w:tr>
      <w:tr>
        <w:tc>
          <w:tcPr>
            <w:tcW w:type="dxa" w:w="2160"/>
            <w:shd w:val="clear" w:color="auto" w:fill="EEF2F1"/>
          </w:tcPr>
          <w:p>
            <w:r>
              <w:rPr>
                <w:sz w:val="19"/>
              </w:rPr>
              <w:t>Menzioni media/blog (IT+DE)</w:t>
            </w:r>
          </w:p>
        </w:tc>
        <w:tc>
          <w:tcPr>
            <w:tcW w:type="dxa" w:w="2160"/>
            <w:shd w:val="clear" w:color="auto" w:fill="EEF2F1"/>
          </w:tcPr>
          <w:p>
            <w:r>
              <w:rPr>
                <w:sz w:val="19"/>
              </w:rPr>
              <w:t>n.d. — da validare con actuals</w:t>
            </w:r>
          </w:p>
        </w:tc>
        <w:tc>
          <w:tcPr>
            <w:tcW w:type="dxa" w:w="2160"/>
            <w:shd w:val="clear" w:color="auto" w:fill="EEF2F1"/>
          </w:tcPr>
          <w:p>
            <w:r>
              <w:rPr>
                <w:sz w:val="19"/>
              </w:rPr>
              <w:t>≥3 pubblicazioni</w:t>
            </w:r>
          </w:p>
        </w:tc>
        <w:tc>
          <w:tcPr>
            <w:tcW w:type="dxa" w:w="2160"/>
            <w:shd w:val="clear" w:color="auto" w:fill="EEF2F1"/>
          </w:tcPr>
          <w:p>
            <w:r>
              <w:rPr>
                <w:sz w:val="19"/>
              </w:rPr>
              <w:t>≥8 pubblicazioni</w:t>
            </w:r>
          </w:p>
        </w:tc>
      </w:tr>
      <w:tr>
        <w:tc>
          <w:tcPr>
            <w:tcW w:type="dxa" w:w="2160"/>
          </w:tcPr>
          <w:p>
            <w:r>
              <w:rPr>
                <w:sz w:val="19"/>
              </w:rPr>
              <w:t>Prenotazioni dirette da email (% su totale)</w:t>
            </w:r>
          </w:p>
        </w:tc>
        <w:tc>
          <w:tcPr>
            <w:tcW w:type="dxa" w:w="2160"/>
          </w:tcPr>
          <w:p>
            <w:r>
              <w:rPr>
                <w:sz w:val="19"/>
              </w:rPr>
              <w:t>n.d. — da validare con actuals</w:t>
            </w:r>
          </w:p>
        </w:tc>
        <w:tc>
          <w:tcPr>
            <w:tcW w:type="dxa" w:w="2160"/>
          </w:tcPr>
          <w:p>
            <w:r>
              <w:rPr>
                <w:sz w:val="19"/>
              </w:rPr>
              <w:t>da misurare</w:t>
            </w:r>
          </w:p>
        </w:tc>
        <w:tc>
          <w:tcPr>
            <w:tcW w:type="dxa" w:w="2160"/>
          </w:tcPr>
          <w:p>
            <w:r>
              <w:rPr>
                <w:sz w:val="19"/>
              </w:rPr>
              <w:t>obiettivo +5% mix diretto</w:t>
            </w:r>
          </w:p>
        </w:tc>
      </w:tr>
    </w:tbl>
    <w:p>
      <w:pPr>
        <w:spacing w:after="160"/>
      </w:pPr>
    </w:p>
    <w:p>
      <w:r>
        <w:br w:type="page"/>
      </w:r>
    </w:p>
    <w:p>
      <w:pPr>
        <w:spacing w:after="0"/>
      </w:pPr>
      <w:r>
        <w:rPr>
          <w:b/>
          <w:color w:val="2F5D62"/>
          <w:sz w:val="18"/>
        </w:rPr>
        <w:t>SEZIONE 06</w:t>
      </w:r>
    </w:p>
    <w:p>
      <w:pPr>
        <w:spacing w:after="200"/>
        <w:pBdr>
          <w:bottom w:val="single" w:sz="18" w:space="6" w:color="2F5D62"/>
        </w:pBdr>
      </w:pPr>
      <w:r>
        <w:rPr>
          <w:b/>
          <w:color w:val="1A1A2E"/>
          <w:sz w:val="40"/>
        </w:rPr>
        <w:t>Content Strategy e Storytelling del Territorio</w:t>
      </w:r>
    </w:p>
    <w:p>
      <w:r>
        <w:t>La content strategy di Atlantic Riviera Hotel deve risolvere un paradosso evidente nei dati: l'hotel possiede differenziatori strutturali unici (piscina rooftop citata nel 25.9% delle recensioni, gestione familiare Casadei dal 1969, cucina Nonna Graziella, area benessere panoramica) che nessun competitor diretto può replicare, ma il ranking TripAdvisor N.19/76 e la criticità qualità/prezzo (4.2/5, unico parametro sotto media zona) indicano che questi asset non vengono percepiti come giustificazione del prezzo prima del soggiorno. Il contenuto deve quindi svolgere una funzione di pre-vendita del valore: trasformare i punti di forza validati dalle recensioni in narrative visive e testuali che raggiungano famiglie italiane e ospiti tedeschi nella fase di ispirazione e considerazione, prima che la decisione si sposti sulle OTA. I cinque content pillar sono ancorati esclusivamente agli USP e ai temi di forza emersi dall'analisi delle 81 recensioni.</w:t>
      </w:r>
    </w:p>
    <w:p>
      <w:pPr>
        <w:spacing w:before="160" w:after="40"/>
      </w:pPr>
      <w:r>
        <w:rPr>
          <w:b/>
          <w:color w:val="2F5D62"/>
          <w:sz w:val="24"/>
        </w:rPr>
        <w:t>Content Pillar (5 Pillar con Mix e Formati)</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rPr>
          <w:tblHeader w:val="true"/>
        </w:trPr>
        <w:tc>
          <w:tcPr>
            <w:tcW w:type="dxa" w:w="1440"/>
            <w:shd w:val="clear" w:color="auto" w:fill="2F5D62"/>
          </w:tcPr>
          <w:p>
            <w:r>
              <w:rPr>
                <w:b/>
                <w:color w:val="FFFFFF"/>
                <w:sz w:val="19"/>
              </w:rPr>
              <w:t>Pillar</w:t>
            </w:r>
          </w:p>
        </w:tc>
        <w:tc>
          <w:tcPr>
            <w:tcW w:type="dxa" w:w="1440"/>
            <w:shd w:val="clear" w:color="auto" w:fill="2F5D62"/>
          </w:tcPr>
          <w:p>
            <w:r>
              <w:rPr>
                <w:b/>
                <w:color w:val="FFFFFF"/>
                <w:sz w:val="19"/>
              </w:rPr>
              <w:t>Tema Centrale</w:t>
            </w:r>
          </w:p>
        </w:tc>
        <w:tc>
          <w:tcPr>
            <w:tcW w:type="dxa" w:w="1440"/>
            <w:shd w:val="clear" w:color="auto" w:fill="2F5D62"/>
          </w:tcPr>
          <w:p>
            <w:r>
              <w:rPr>
                <w:b/>
                <w:color w:val="FFFFFF"/>
                <w:sz w:val="19"/>
              </w:rPr>
              <w:t>Ancoraggio al Brief</w:t>
            </w:r>
          </w:p>
        </w:tc>
        <w:tc>
          <w:tcPr>
            <w:tcW w:type="dxa" w:w="1440"/>
            <w:shd w:val="clear" w:color="auto" w:fill="2F5D62"/>
          </w:tcPr>
          <w:p>
            <w:r>
              <w:rPr>
                <w:b/>
                <w:color w:val="FFFFFF"/>
                <w:sz w:val="19"/>
              </w:rPr>
              <w:t>% Mix Contenuti</w:t>
            </w:r>
          </w:p>
        </w:tc>
        <w:tc>
          <w:tcPr>
            <w:tcW w:type="dxa" w:w="1440"/>
            <w:shd w:val="clear" w:color="auto" w:fill="2F5D62"/>
          </w:tcPr>
          <w:p>
            <w:r>
              <w:rPr>
                <w:b/>
                <w:color w:val="FFFFFF"/>
                <w:sz w:val="19"/>
              </w:rPr>
              <w:t>Formati Prioritari</w:t>
            </w:r>
          </w:p>
        </w:tc>
        <w:tc>
          <w:tcPr>
            <w:tcW w:type="dxa" w:w="1440"/>
            <w:shd w:val="clear" w:color="auto" w:fill="2F5D62"/>
          </w:tcPr>
          <w:p>
            <w:r>
              <w:rPr>
                <w:b/>
                <w:color w:val="FFFFFF"/>
                <w:sz w:val="19"/>
              </w:rPr>
              <w:t>Canali</w:t>
            </w:r>
          </w:p>
        </w:tc>
      </w:tr>
      <w:tr>
        <w:tc>
          <w:tcPr>
            <w:tcW w:type="dxa" w:w="1440"/>
          </w:tcPr>
          <w:p>
            <w:r>
              <w:rPr>
                <w:sz w:val="19"/>
              </w:rPr>
              <w:t>1 — Rooftop Life</w:t>
            </w:r>
          </w:p>
        </w:tc>
        <w:tc>
          <w:tcPr>
            <w:tcW w:type="dxa" w:w="1440"/>
          </w:tcPr>
          <w:p>
            <w:r>
              <w:rPr>
                <w:sz w:val="19"/>
              </w:rPr>
              <w:t>La piscina panoramica sul tetto come esperienza unica: vista mare, relax, tramonto</w:t>
            </w:r>
          </w:p>
        </w:tc>
        <w:tc>
          <w:tcPr>
            <w:tcW w:type="dxa" w:w="1440"/>
          </w:tcPr>
          <w:p>
            <w:r>
              <w:rPr>
                <w:sz w:val="19"/>
              </w:rPr>
              <w:t>USP validata: 21/81 recensioni (25.9%) con linguaggio superlativo. Unico tra tutti i competitor con piscina rooftop vista mare.</w:t>
            </w:r>
          </w:p>
        </w:tc>
        <w:tc>
          <w:tcPr>
            <w:tcW w:type="dxa" w:w="1440"/>
          </w:tcPr>
          <w:p>
            <w:r>
              <w:rPr>
                <w:sz w:val="19"/>
              </w:rPr>
              <w:t>30%</w:t>
            </w:r>
          </w:p>
        </w:tc>
        <w:tc>
          <w:tcPr>
            <w:tcW w:type="dxa" w:w="1440"/>
          </w:tcPr>
          <w:p>
            <w:r>
              <w:rPr>
                <w:sz w:val="19"/>
              </w:rPr>
              <w:t>Video brevi (Reels/TikTok), foto golden hour, time-lapse tramonto, UGC ospiti in piscina</w:t>
            </w:r>
          </w:p>
        </w:tc>
        <w:tc>
          <w:tcPr>
            <w:tcW w:type="dxa" w:w="1440"/>
          </w:tcPr>
          <w:p>
            <w:r>
              <w:rPr>
                <w:sz w:val="19"/>
              </w:rPr>
              <w:t>Instagram, Facebook, Google Business, sito web (hero image)</w:t>
            </w:r>
          </w:p>
        </w:tc>
      </w:tr>
      <w:tr>
        <w:tc>
          <w:tcPr>
            <w:tcW w:type="dxa" w:w="1440"/>
            <w:shd w:val="clear" w:color="auto" w:fill="EEF2F1"/>
          </w:tcPr>
          <w:p>
            <w:r>
              <w:rPr>
                <w:sz w:val="19"/>
              </w:rPr>
              <w:t>2 — Famiglia Casadei dal 1969</w:t>
            </w:r>
          </w:p>
        </w:tc>
        <w:tc>
          <w:tcPr>
            <w:tcW w:type="dxa" w:w="1440"/>
            <w:shd w:val="clear" w:color="auto" w:fill="EEF2F1"/>
          </w:tcPr>
          <w:p>
            <w:r>
              <w:rPr>
                <w:sz w:val="19"/>
              </w:rPr>
              <w:t>La storia della gestione familiare: Roberto, Nonna Graziella, lo spirito romagnolo autentico</w:t>
            </w:r>
          </w:p>
        </w:tc>
        <w:tc>
          <w:tcPr>
            <w:tcW w:type="dxa" w:w="1440"/>
            <w:shd w:val="clear" w:color="auto" w:fill="EEF2F1"/>
          </w:tcPr>
          <w:p>
            <w:r>
              <w:rPr>
                <w:sz w:val="19"/>
              </w:rPr>
              <w:t>Staff 9.41/10 Booking (sopra media zona 9.27); 66.7% recensioni (54/81) elogiano staff; Roberto citato per nome in 3 recensioni; Nonna Graziella come USP dichiarata</w:t>
            </w:r>
          </w:p>
        </w:tc>
        <w:tc>
          <w:tcPr>
            <w:tcW w:type="dxa" w:w="1440"/>
            <w:shd w:val="clear" w:color="auto" w:fill="EEF2F1"/>
          </w:tcPr>
          <w:p>
            <w:r>
              <w:rPr>
                <w:sz w:val="19"/>
              </w:rPr>
              <w:t>25%</w:t>
            </w:r>
          </w:p>
        </w:tc>
        <w:tc>
          <w:tcPr>
            <w:tcW w:type="dxa" w:w="1440"/>
            <w:shd w:val="clear" w:color="auto" w:fill="EEF2F1"/>
          </w:tcPr>
          <w:p>
            <w:r>
              <w:rPr>
                <w:sz w:val="19"/>
              </w:rPr>
              <w:t>Storytelling testuale (blog, caption), video dietro le quinte, ritratti del team, ricette di Nonna Graziella, archivio storico 1969</w:t>
            </w:r>
          </w:p>
        </w:tc>
        <w:tc>
          <w:tcPr>
            <w:tcW w:type="dxa" w:w="1440"/>
            <w:shd w:val="clear" w:color="auto" w:fill="EEF2F1"/>
          </w:tcPr>
          <w:p>
            <w:r>
              <w:rPr>
                <w:sz w:val="19"/>
              </w:rPr>
              <w:t>Blog sito, Facebook, Instagram Stories, newsletter</w:t>
            </w:r>
          </w:p>
        </w:tc>
      </w:tr>
      <w:tr>
        <w:tc>
          <w:tcPr>
            <w:tcW w:type="dxa" w:w="1440"/>
          </w:tcPr>
          <w:p>
            <w:r>
              <w:rPr>
                <w:sz w:val="19"/>
              </w:rPr>
              <w:t>3 — Sapori di Romagna</w:t>
            </w:r>
          </w:p>
        </w:tc>
        <w:tc>
          <w:tcPr>
            <w:tcW w:type="dxa" w:w="1440"/>
          </w:tcPr>
          <w:p>
            <w:r>
              <w:rPr>
                <w:sz w:val="19"/>
              </w:rPr>
              <w:t>La cucina tradizionale romagnola: pesce, carne, prodotti genuini, colazione (con spazio di miglioramento)</w:t>
            </w:r>
          </w:p>
        </w:tc>
        <w:tc>
          <w:tcPr>
            <w:tcW w:type="dxa" w:w="1440"/>
          </w:tcPr>
          <w:p>
            <w:r>
              <w:rPr>
                <w:sz w:val="19"/>
              </w:rPr>
              <w:t>Ristorante con cucina romagnola come USP dichiarata; 'cibo' tema positivo nelle recensioni; criticità colazione (5/81, 6.2%) da trasformare in contenuto proattivo di miglioramento</w:t>
            </w:r>
          </w:p>
        </w:tc>
        <w:tc>
          <w:tcPr>
            <w:tcW w:type="dxa" w:w="1440"/>
          </w:tcPr>
          <w:p>
            <w:r>
              <w:rPr>
                <w:sz w:val="19"/>
              </w:rPr>
              <w:t>20%</w:t>
            </w:r>
          </w:p>
        </w:tc>
        <w:tc>
          <w:tcPr>
            <w:tcW w:type="dxa" w:w="1440"/>
          </w:tcPr>
          <w:p>
            <w:r>
              <w:rPr>
                <w:sz w:val="19"/>
              </w:rPr>
              <w:t>Foto food styling, video ricette brevi, contenuti 'dal mercato alla tavola', menu stagionale, colazione in terrazza</w:t>
            </w:r>
          </w:p>
        </w:tc>
        <w:tc>
          <w:tcPr>
            <w:tcW w:type="dxa" w:w="1440"/>
          </w:tcPr>
          <w:p>
            <w:r>
              <w:rPr>
                <w:sz w:val="19"/>
              </w:rPr>
              <w:t>Instagram, Facebook, Google Business (foto), newsletter</w:t>
            </w:r>
          </w:p>
        </w:tc>
      </w:tr>
      <w:tr>
        <w:tc>
          <w:tcPr>
            <w:tcW w:type="dxa" w:w="1440"/>
            <w:shd w:val="clear" w:color="auto" w:fill="EEF2F1"/>
          </w:tcPr>
          <w:p>
            <w:r>
              <w:rPr>
                <w:sz w:val="19"/>
              </w:rPr>
              <w:t>4 — Misano e il Territorio</w:t>
            </w:r>
          </w:p>
        </w:tc>
        <w:tc>
          <w:tcPr>
            <w:tcW w:type="dxa" w:w="1440"/>
            <w:shd w:val="clear" w:color="auto" w:fill="EEF2F1"/>
          </w:tcPr>
          <w:p>
            <w:r>
              <w:rPr>
                <w:sz w:val="19"/>
              </w:rPr>
              <w:t>Il contesto: autodromo Marco Simoncelli a 2.5 km, zona pedonale, Portoverde, Viale Ceccarini Riccione, Riviera Romagnola</w:t>
            </w:r>
          </w:p>
        </w:tc>
        <w:tc>
          <w:tcPr>
            <w:tcW w:type="dxa" w:w="1440"/>
            <w:shd w:val="clear" w:color="auto" w:fill="EEF2F1"/>
          </w:tcPr>
          <w:p>
            <w:r>
              <w:rPr>
                <w:sz w:val="19"/>
              </w:rPr>
              <w:t>USP dichiarate: 2.5 km da Misano World Circuit, vicino Portoverde e Viale Ceccarini; stagionalità eventi motorsport (MotoGP, Superbike)</w:t>
            </w:r>
          </w:p>
        </w:tc>
        <w:tc>
          <w:tcPr>
            <w:tcW w:type="dxa" w:w="1440"/>
            <w:shd w:val="clear" w:color="auto" w:fill="EEF2F1"/>
          </w:tcPr>
          <w:p>
            <w:r>
              <w:rPr>
                <w:sz w:val="19"/>
              </w:rPr>
              <w:t>15%</w:t>
            </w:r>
          </w:p>
        </w:tc>
        <w:tc>
          <w:tcPr>
            <w:tcW w:type="dxa" w:w="1440"/>
            <w:shd w:val="clear" w:color="auto" w:fill="EEF2F1"/>
          </w:tcPr>
          <w:p>
            <w:r>
              <w:rPr>
                <w:sz w:val="19"/>
              </w:rPr>
              <w:t>Guide locali (blog/reel), calendario eventi autodromo, mappe interattive, contenuti co-branded con attrazioni locali</w:t>
            </w:r>
          </w:p>
        </w:tc>
        <w:tc>
          <w:tcPr>
            <w:tcW w:type="dxa" w:w="1440"/>
            <w:shd w:val="clear" w:color="auto" w:fill="EEF2F1"/>
          </w:tcPr>
          <w:p>
            <w:r>
              <w:rPr>
                <w:sz w:val="19"/>
              </w:rPr>
              <w:t>Blog sito, Google Business, Instagram, partnership territoriali</w:t>
            </w:r>
          </w:p>
        </w:tc>
      </w:tr>
      <w:tr>
        <w:tc>
          <w:tcPr>
            <w:tcW w:type="dxa" w:w="1440"/>
          </w:tcPr>
          <w:p>
            <w:r>
              <w:rPr>
                <w:sz w:val="19"/>
              </w:rPr>
              <w:t>5 — Benessere Panoramico</w:t>
            </w:r>
          </w:p>
        </w:tc>
        <w:tc>
          <w:tcPr>
            <w:tcW w:type="dxa" w:w="1440"/>
          </w:tcPr>
          <w:p>
            <w:r>
              <w:rPr>
                <w:sz w:val="19"/>
              </w:rPr>
              <w:t>L'area benessere con vista: vasca idromassaggio, sauna, terrazza, solarium — differenziatore vs 3 competitor su 4 senza wellness</w:t>
            </w:r>
          </w:p>
        </w:tc>
        <w:tc>
          <w:tcPr>
            <w:tcW w:type="dxa" w:w="1440"/>
          </w:tcPr>
          <w:p>
            <w:r>
              <w:rPr>
                <w:sz w:val="19"/>
              </w:rPr>
              <w:t>Feature matrix: area benessere presente solo in Atlantic Riviera e Hotel Daniel's tra i competitor; terrazza panoramica vista mare unica tra tutti i competitor</w:t>
            </w:r>
          </w:p>
        </w:tc>
        <w:tc>
          <w:tcPr>
            <w:tcW w:type="dxa" w:w="1440"/>
          </w:tcPr>
          <w:p>
            <w:r>
              <w:rPr>
                <w:sz w:val="19"/>
              </w:rPr>
              <w:t>10%</w:t>
            </w:r>
          </w:p>
        </w:tc>
        <w:tc>
          <w:tcPr>
            <w:tcW w:type="dxa" w:w="1440"/>
          </w:tcPr>
          <w:p>
            <w:r>
              <w:rPr>
                <w:sz w:val="19"/>
              </w:rPr>
              <w:t>Foto ambientali serene, video relax, contenuti 'stacca dalla routine', pacchetti coppia</w:t>
            </w:r>
          </w:p>
        </w:tc>
        <w:tc>
          <w:tcPr>
            <w:tcW w:type="dxa" w:w="1440"/>
          </w:tcPr>
          <w:p>
            <w:r>
              <w:rPr>
                <w:sz w:val="19"/>
              </w:rPr>
              <w:t>Instagram, sito web (pagina dedicata), OTA (foto profilo)</w:t>
            </w:r>
          </w:p>
        </w:tc>
      </w:tr>
    </w:tbl>
    <w:p>
      <w:pPr>
        <w:spacing w:after="160"/>
      </w:pPr>
    </w:p>
    <w:p>
      <w:pPr>
        <w:spacing w:before="160" w:after="40"/>
      </w:pPr>
      <w:r>
        <w:rPr>
          <w:b/>
          <w:color w:val="2F5D62"/>
          <w:sz w:val="24"/>
        </w:rPr>
        <w:t>Piano Editoriale Annuale</w:t>
      </w:r>
    </w:p>
    <w:p>
      <w:r>
        <w:t>Il piano è calibrato sulla stagionalità maggio-settembre (periodo di apertura dichiarato) con attività di pre-stagione (febbraio-aprile) per intercettare la finestra di pianificazione vacanze, in particolare del mercato tedesco. I mesi fuori stagione (ottobre-gennaio) sono dedicati a contenuti evergreen, archivio storico e preparazione della stagione successiva.</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Mese</w:t>
            </w:r>
          </w:p>
        </w:tc>
        <w:tc>
          <w:tcPr>
            <w:tcW w:type="dxa" w:w="1728"/>
            <w:shd w:val="clear" w:color="auto" w:fill="2F5D62"/>
          </w:tcPr>
          <w:p>
            <w:r>
              <w:rPr>
                <w:b/>
                <w:color w:val="FFFFFF"/>
                <w:sz w:val="19"/>
              </w:rPr>
              <w:t>Tema Editoriale</w:t>
            </w:r>
          </w:p>
        </w:tc>
        <w:tc>
          <w:tcPr>
            <w:tcW w:type="dxa" w:w="1728"/>
            <w:shd w:val="clear" w:color="auto" w:fill="2F5D62"/>
          </w:tcPr>
          <w:p>
            <w:r>
              <w:rPr>
                <w:b/>
                <w:color w:val="FFFFFF"/>
                <w:sz w:val="19"/>
              </w:rPr>
              <w:t>Pillar</w:t>
            </w:r>
          </w:p>
        </w:tc>
        <w:tc>
          <w:tcPr>
            <w:tcW w:type="dxa" w:w="1728"/>
            <w:shd w:val="clear" w:color="auto" w:fill="2F5D62"/>
          </w:tcPr>
          <w:p>
            <w:r>
              <w:rPr>
                <w:b/>
                <w:color w:val="FFFFFF"/>
                <w:sz w:val="19"/>
              </w:rPr>
              <w:t>Produzione Principale</w:t>
            </w:r>
          </w:p>
        </w:tc>
        <w:tc>
          <w:tcPr>
            <w:tcW w:type="dxa" w:w="1728"/>
            <w:shd w:val="clear" w:color="auto" w:fill="2F5D62"/>
          </w:tcPr>
          <w:p>
            <w:r>
              <w:rPr>
                <w:b/>
                <w:color w:val="FFFFFF"/>
                <w:sz w:val="19"/>
              </w:rPr>
              <w:t>Milestone / Evento Collegato</w:t>
            </w:r>
          </w:p>
        </w:tc>
      </w:tr>
      <w:tr>
        <w:tc>
          <w:tcPr>
            <w:tcW w:type="dxa" w:w="1728"/>
          </w:tcPr>
          <w:p>
            <w:r>
              <w:rPr>
                <w:sz w:val="19"/>
              </w:rPr>
              <w:t>Luglio 2026 (in corso)</w:t>
            </w:r>
          </w:p>
        </w:tc>
        <w:tc>
          <w:tcPr>
            <w:tcW w:type="dxa" w:w="1728"/>
          </w:tcPr>
          <w:p>
            <w:r>
              <w:rPr>
                <w:sz w:val="19"/>
              </w:rPr>
              <w:t>Rooftop Summer Peak: massimizzare visibilità USP piscina in alta stagione</w:t>
            </w:r>
          </w:p>
        </w:tc>
        <w:tc>
          <w:tcPr>
            <w:tcW w:type="dxa" w:w="1728"/>
          </w:tcPr>
          <w:p>
            <w:r>
              <w:rPr>
                <w:sz w:val="19"/>
              </w:rPr>
              <w:t>Pillar 1 + 3</w:t>
            </w:r>
          </w:p>
        </w:tc>
        <w:tc>
          <w:tcPr>
            <w:tcW w:type="dxa" w:w="1728"/>
          </w:tcPr>
          <w:p>
            <w:r>
              <w:rPr>
                <w:sz w:val="19"/>
              </w:rPr>
              <w:t>Campagna UGC piscina rooftop (#AtlanticRivieraRooftop), video tramonto dalla terrazza, foto food ristorante serale</w:t>
            </w:r>
          </w:p>
        </w:tc>
        <w:tc>
          <w:tcPr>
            <w:tcW w:type="dxa" w:w="1728"/>
          </w:tcPr>
          <w:p>
            <w:r>
              <w:rPr>
                <w:sz w:val="19"/>
              </w:rPr>
              <w:t>Alta stagione — massimo traffico OTA e social</w:t>
            </w:r>
          </w:p>
        </w:tc>
      </w:tr>
      <w:tr>
        <w:tc>
          <w:tcPr>
            <w:tcW w:type="dxa" w:w="1728"/>
            <w:shd w:val="clear" w:color="auto" w:fill="EEF2F1"/>
          </w:tcPr>
          <w:p>
            <w:r>
              <w:rPr>
                <w:sz w:val="19"/>
              </w:rPr>
              <w:t>Agosto 2026</w:t>
            </w:r>
          </w:p>
        </w:tc>
        <w:tc>
          <w:tcPr>
            <w:tcW w:type="dxa" w:w="1728"/>
            <w:shd w:val="clear" w:color="auto" w:fill="EEF2F1"/>
          </w:tcPr>
          <w:p>
            <w:r>
              <w:rPr>
                <w:sz w:val="19"/>
              </w:rPr>
              <w:t>Famiglia Casadei in Estate: storie di ospiti e staff durante il picco</w:t>
            </w:r>
          </w:p>
        </w:tc>
        <w:tc>
          <w:tcPr>
            <w:tcW w:type="dxa" w:w="1728"/>
            <w:shd w:val="clear" w:color="auto" w:fill="EEF2F1"/>
          </w:tcPr>
          <w:p>
            <w:r>
              <w:rPr>
                <w:sz w:val="19"/>
              </w:rPr>
              <w:t>Pillar 2 + 1</w:t>
            </w:r>
          </w:p>
        </w:tc>
        <w:tc>
          <w:tcPr>
            <w:tcW w:type="dxa" w:w="1728"/>
            <w:shd w:val="clear" w:color="auto" w:fill="EEF2F1"/>
          </w:tcPr>
          <w:p>
            <w:r>
              <w:rPr>
                <w:sz w:val="19"/>
              </w:rPr>
              <w:t>Mini-documentario famiglia Casadei (60 sec. Reels), intervista Nonna Graziella, UGC famiglie con bambini in piscina</w:t>
            </w:r>
          </w:p>
        </w:tc>
        <w:tc>
          <w:tcPr>
            <w:tcW w:type="dxa" w:w="1728"/>
            <w:shd w:val="clear" w:color="auto" w:fill="EEF2F1"/>
          </w:tcPr>
          <w:p>
            <w:r>
              <w:rPr>
                <w:sz w:val="19"/>
              </w:rPr>
              <w:t>Agosto = picco famiglie (54.5% TripAdvisor)</w:t>
            </w:r>
          </w:p>
        </w:tc>
      </w:tr>
      <w:tr>
        <w:tc>
          <w:tcPr>
            <w:tcW w:type="dxa" w:w="1728"/>
          </w:tcPr>
          <w:p>
            <w:r>
              <w:rPr>
                <w:sz w:val="19"/>
              </w:rPr>
              <w:t>Settembre 2026</w:t>
            </w:r>
          </w:p>
        </w:tc>
        <w:tc>
          <w:tcPr>
            <w:tcW w:type="dxa" w:w="1728"/>
          </w:tcPr>
          <w:p>
            <w:r>
              <w:rPr>
                <w:sz w:val="19"/>
              </w:rPr>
              <w:t>Motori e Relax: doppio target appassionati motorsport + coppie fine estate</w:t>
            </w:r>
          </w:p>
        </w:tc>
        <w:tc>
          <w:tcPr>
            <w:tcW w:type="dxa" w:w="1728"/>
          </w:tcPr>
          <w:p>
            <w:r>
              <w:rPr>
                <w:sz w:val="19"/>
              </w:rPr>
              <w:t>Pillar 4 + 5</w:t>
            </w:r>
          </w:p>
        </w:tc>
        <w:tc>
          <w:tcPr>
            <w:tcW w:type="dxa" w:w="1728"/>
          </w:tcPr>
          <w:p>
            <w:r>
              <w:rPr>
                <w:sz w:val="19"/>
              </w:rPr>
              <w:t>Contenuti autodromo Misano World Circuit, pacchetto coppia benessere settembre, 'ultimi posti stagione'</w:t>
            </w:r>
          </w:p>
        </w:tc>
        <w:tc>
          <w:tcPr>
            <w:tcW w:type="dxa" w:w="1728"/>
          </w:tcPr>
          <w:p>
            <w:r>
              <w:rPr>
                <w:sz w:val="19"/>
              </w:rPr>
              <w:t>Eventi Misano World Circuit (MotoGP/Superbike — date da verificare con calendario ufficiale)</w:t>
            </w:r>
          </w:p>
        </w:tc>
      </w:tr>
      <w:tr>
        <w:tc>
          <w:tcPr>
            <w:tcW w:type="dxa" w:w="1728"/>
            <w:shd w:val="clear" w:color="auto" w:fill="EEF2F1"/>
          </w:tcPr>
          <w:p>
            <w:r>
              <w:rPr>
                <w:sz w:val="19"/>
              </w:rPr>
              <w:t>Ottobre 2026</w:t>
            </w:r>
          </w:p>
        </w:tc>
        <w:tc>
          <w:tcPr>
            <w:tcW w:type="dxa" w:w="1728"/>
            <w:shd w:val="clear" w:color="auto" w:fill="EEF2F1"/>
          </w:tcPr>
          <w:p>
            <w:r>
              <w:rPr>
                <w:sz w:val="19"/>
              </w:rPr>
              <w:t>Dietro le Quinte: chiusura stagione e storia dell'hotel</w:t>
            </w:r>
          </w:p>
        </w:tc>
        <w:tc>
          <w:tcPr>
            <w:tcW w:type="dxa" w:w="1728"/>
            <w:shd w:val="clear" w:color="auto" w:fill="EEF2F1"/>
          </w:tcPr>
          <w:p>
            <w:r>
              <w:rPr>
                <w:sz w:val="19"/>
              </w:rPr>
              <w:t>Pillar 2</w:t>
            </w:r>
          </w:p>
        </w:tc>
        <w:tc>
          <w:tcPr>
            <w:tcW w:type="dxa" w:w="1728"/>
            <w:shd w:val="clear" w:color="auto" w:fill="EEF2F1"/>
          </w:tcPr>
          <w:p>
            <w:r>
              <w:rPr>
                <w:sz w:val="19"/>
              </w:rPr>
              <w:t>Archivio fotografico storico dal 1969, post 'arrivederci alla prossima stagione', raccolta UGC stagione 2026</w:t>
            </w:r>
          </w:p>
        </w:tc>
        <w:tc>
          <w:tcPr>
            <w:tcW w:type="dxa" w:w="1728"/>
            <w:shd w:val="clear" w:color="auto" w:fill="EEF2F1"/>
          </w:tcPr>
          <w:p>
            <w:r>
              <w:rPr>
                <w:sz w:val="19"/>
              </w:rPr>
              <w:t>Chiusura stagione — contenuto evergreen per SEO</w:t>
            </w:r>
          </w:p>
        </w:tc>
      </w:tr>
      <w:tr>
        <w:tc>
          <w:tcPr>
            <w:tcW w:type="dxa" w:w="1728"/>
          </w:tcPr>
          <w:p>
            <w:r>
              <w:rPr>
                <w:sz w:val="19"/>
              </w:rPr>
              <w:t>Novembre 2026</w:t>
            </w:r>
          </w:p>
        </w:tc>
        <w:tc>
          <w:tcPr>
            <w:tcW w:type="dxa" w:w="1728"/>
          </w:tcPr>
          <w:p>
            <w:r>
              <w:rPr>
                <w:sz w:val="19"/>
              </w:rPr>
              <w:t>Sapori d'Autunno: cucina romagnola fuori stagione</w:t>
            </w:r>
          </w:p>
        </w:tc>
        <w:tc>
          <w:tcPr>
            <w:tcW w:type="dxa" w:w="1728"/>
          </w:tcPr>
          <w:p>
            <w:r>
              <w:rPr>
                <w:sz w:val="19"/>
              </w:rPr>
              <w:t>Pillar 3</w:t>
            </w:r>
          </w:p>
        </w:tc>
        <w:tc>
          <w:tcPr>
            <w:tcW w:type="dxa" w:w="1728"/>
          </w:tcPr>
          <w:p>
            <w:r>
              <w:rPr>
                <w:sz w:val="19"/>
              </w:rPr>
              <w:t>Ricette di Nonna Graziella (blog + video), contenuto 'la Romagna non finisce con l'estate'</w:t>
            </w:r>
          </w:p>
        </w:tc>
        <w:tc>
          <w:tcPr>
            <w:tcW w:type="dxa" w:w="1728"/>
          </w:tcPr>
          <w:p>
            <w:r>
              <w:rPr>
                <w:sz w:val="19"/>
              </w:rPr>
              <w:t>Contenuto SEO evergreen, engagement mercato italiano</w:t>
            </w:r>
          </w:p>
        </w:tc>
      </w:tr>
      <w:tr>
        <w:tc>
          <w:tcPr>
            <w:tcW w:type="dxa" w:w="1728"/>
            <w:shd w:val="clear" w:color="auto" w:fill="EEF2F1"/>
          </w:tcPr>
          <w:p>
            <w:r>
              <w:rPr>
                <w:sz w:val="19"/>
              </w:rPr>
              <w:t>Dicembre 2026</w:t>
            </w:r>
          </w:p>
        </w:tc>
        <w:tc>
          <w:tcPr>
            <w:tcW w:type="dxa" w:w="1728"/>
            <w:shd w:val="clear" w:color="auto" w:fill="EEF2F1"/>
          </w:tcPr>
          <w:p>
            <w:r>
              <w:rPr>
                <w:sz w:val="19"/>
              </w:rPr>
              <w:t>Auguri e Memoria: la famiglia Casadei e i suoi ospiti</w:t>
            </w:r>
          </w:p>
        </w:tc>
        <w:tc>
          <w:tcPr>
            <w:tcW w:type="dxa" w:w="1728"/>
            <w:shd w:val="clear" w:color="auto" w:fill="EEF2F1"/>
          </w:tcPr>
          <w:p>
            <w:r>
              <w:rPr>
                <w:sz w:val="19"/>
              </w:rPr>
              <w:t>Pillar 2</w:t>
            </w:r>
          </w:p>
        </w:tc>
        <w:tc>
          <w:tcPr>
            <w:tcW w:type="dxa" w:w="1728"/>
            <w:shd w:val="clear" w:color="auto" w:fill="EEF2F1"/>
          </w:tcPr>
          <w:p>
            <w:r>
              <w:rPr>
                <w:sz w:val="19"/>
              </w:rPr>
              <w:t>Post auguri natalizi con foto storiche, video ringraziamento stagione 2026, teaser apertura 2027</w:t>
            </w:r>
          </w:p>
        </w:tc>
        <w:tc>
          <w:tcPr>
            <w:tcW w:type="dxa" w:w="1728"/>
            <w:shd w:val="clear" w:color="auto" w:fill="EEF2F1"/>
          </w:tcPr>
          <w:p>
            <w:r>
              <w:rPr>
                <w:sz w:val="19"/>
              </w:rPr>
              <w:t>Fidelizzazione database ospiti — newsletter dicembre</w:t>
            </w:r>
          </w:p>
        </w:tc>
      </w:tr>
      <w:tr>
        <w:tc>
          <w:tcPr>
            <w:tcW w:type="dxa" w:w="1728"/>
          </w:tcPr>
          <w:p>
            <w:r>
              <w:rPr>
                <w:sz w:val="19"/>
              </w:rPr>
              <w:t>Gennaio 2027</w:t>
            </w:r>
          </w:p>
        </w:tc>
        <w:tc>
          <w:tcPr>
            <w:tcW w:type="dxa" w:w="1728"/>
          </w:tcPr>
          <w:p>
            <w:r>
              <w:rPr>
                <w:sz w:val="19"/>
              </w:rPr>
              <w:t>Pianificazione Stagione 2027: early booking e anticipazioni</w:t>
            </w:r>
          </w:p>
        </w:tc>
        <w:tc>
          <w:tcPr>
            <w:tcW w:type="dxa" w:w="1728"/>
          </w:tcPr>
          <w:p>
            <w:r>
              <w:rPr>
                <w:sz w:val="19"/>
              </w:rPr>
              <w:t>Pillar 1 + 4</w:t>
            </w:r>
          </w:p>
        </w:tc>
        <w:tc>
          <w:tcPr>
            <w:tcW w:type="dxa" w:w="1728"/>
          </w:tcPr>
          <w:p>
            <w:r>
              <w:rPr>
                <w:sz w:val="19"/>
              </w:rPr>
              <w:t>Lancio offerte early booking 2027, contenuto 'cosa ci aspetta in stagione', calendario eventi Misano 2027</w:t>
            </w:r>
          </w:p>
        </w:tc>
        <w:tc>
          <w:tcPr>
            <w:tcW w:type="dxa" w:w="1728"/>
          </w:tcPr>
          <w:p>
            <w:r>
              <w:rPr>
                <w:sz w:val="19"/>
              </w:rPr>
              <w:t>Apertura prenotazioni stagione 2027 — mercato DE pianifica in anticipo</w:t>
            </w:r>
          </w:p>
        </w:tc>
      </w:tr>
      <w:tr>
        <w:tc>
          <w:tcPr>
            <w:tcW w:type="dxa" w:w="1728"/>
            <w:shd w:val="clear" w:color="auto" w:fill="EEF2F1"/>
          </w:tcPr>
          <w:p>
            <w:r>
              <w:rPr>
                <w:sz w:val="19"/>
              </w:rPr>
              <w:t>Febbraio 2027</w:t>
            </w:r>
          </w:p>
        </w:tc>
        <w:tc>
          <w:tcPr>
            <w:tcW w:type="dxa" w:w="1728"/>
            <w:shd w:val="clear" w:color="auto" w:fill="EEF2F1"/>
          </w:tcPr>
          <w:p>
            <w:r>
              <w:rPr>
                <w:sz w:val="19"/>
              </w:rPr>
              <w:t>Romagna in Inverno: territorio e autenticità</w:t>
            </w:r>
          </w:p>
        </w:tc>
        <w:tc>
          <w:tcPr>
            <w:tcW w:type="dxa" w:w="1728"/>
            <w:shd w:val="clear" w:color="auto" w:fill="EEF2F1"/>
          </w:tcPr>
          <w:p>
            <w:r>
              <w:rPr>
                <w:sz w:val="19"/>
              </w:rPr>
              <w:t>Pillar 4 + 3</w:t>
            </w:r>
          </w:p>
        </w:tc>
        <w:tc>
          <w:tcPr>
            <w:tcW w:type="dxa" w:w="1728"/>
            <w:shd w:val="clear" w:color="auto" w:fill="EEF2F1"/>
          </w:tcPr>
          <w:p>
            <w:r>
              <w:rPr>
                <w:sz w:val="19"/>
              </w:rPr>
              <w:t>Guide territorio (Portoverde, Riccione, entroterra romagnolo), ricette invernali, storia della Riviera Adriatica</w:t>
            </w:r>
          </w:p>
        </w:tc>
        <w:tc>
          <w:tcPr>
            <w:tcW w:type="dxa" w:w="1728"/>
            <w:shd w:val="clear" w:color="auto" w:fill="EEF2F1"/>
          </w:tcPr>
          <w:p>
            <w:r>
              <w:rPr>
                <w:sz w:val="19"/>
              </w:rPr>
              <w:t>Finestra pianificazione vacanze estive mercato tedesco (DACH)</w:t>
            </w:r>
          </w:p>
        </w:tc>
      </w:tr>
      <w:tr>
        <w:tc>
          <w:tcPr>
            <w:tcW w:type="dxa" w:w="1728"/>
          </w:tcPr>
          <w:p>
            <w:r>
              <w:rPr>
                <w:sz w:val="19"/>
              </w:rPr>
              <w:t>Marzo 2027</w:t>
            </w:r>
          </w:p>
        </w:tc>
        <w:tc>
          <w:tcPr>
            <w:tcW w:type="dxa" w:w="1728"/>
          </w:tcPr>
          <w:p>
            <w:r>
              <w:rPr>
                <w:sz w:val="19"/>
              </w:rPr>
              <w:t>Countdown Apertura: anticipazione stagione</w:t>
            </w:r>
          </w:p>
        </w:tc>
        <w:tc>
          <w:tcPr>
            <w:tcW w:type="dxa" w:w="1728"/>
          </w:tcPr>
          <w:p>
            <w:r>
              <w:rPr>
                <w:sz w:val="19"/>
              </w:rPr>
              <w:t>Pillar 1 + 5</w:t>
            </w:r>
          </w:p>
        </w:tc>
        <w:tc>
          <w:tcPr>
            <w:tcW w:type="dxa" w:w="1728"/>
          </w:tcPr>
          <w:p>
            <w:r>
              <w:rPr>
                <w:sz w:val="19"/>
              </w:rPr>
              <w:t>Teaser piscina rooftop (foto preparazione apertura), video area benessere, 'presto apriamo'</w:t>
            </w:r>
          </w:p>
        </w:tc>
        <w:tc>
          <w:tcPr>
            <w:tcW w:type="dxa" w:w="1728"/>
          </w:tcPr>
          <w:p>
            <w:r>
              <w:rPr>
                <w:sz w:val="19"/>
              </w:rPr>
              <w:t>Pre-apertura — generare attesa e prenotazioni anticipate</w:t>
            </w:r>
          </w:p>
        </w:tc>
      </w:tr>
      <w:tr>
        <w:tc>
          <w:tcPr>
            <w:tcW w:type="dxa" w:w="1728"/>
            <w:shd w:val="clear" w:color="auto" w:fill="EEF2F1"/>
          </w:tcPr>
          <w:p>
            <w:r>
              <w:rPr>
                <w:sz w:val="19"/>
              </w:rPr>
              <w:t>Aprile 2027</w:t>
            </w:r>
          </w:p>
        </w:tc>
        <w:tc>
          <w:tcPr>
            <w:tcW w:type="dxa" w:w="1728"/>
            <w:shd w:val="clear" w:color="auto" w:fill="EEF2F1"/>
          </w:tcPr>
          <w:p>
            <w:r>
              <w:rPr>
                <w:sz w:val="19"/>
              </w:rPr>
              <w:t>Apertura Stagione 2027: lancio ufficiale</w:t>
            </w:r>
          </w:p>
        </w:tc>
        <w:tc>
          <w:tcPr>
            <w:tcW w:type="dxa" w:w="1728"/>
            <w:shd w:val="clear" w:color="auto" w:fill="EEF2F1"/>
          </w:tcPr>
          <w:p>
            <w:r>
              <w:rPr>
                <w:sz w:val="19"/>
              </w:rPr>
              <w:t>Pillar 1 + 2 + 3</w:t>
            </w:r>
          </w:p>
        </w:tc>
        <w:tc>
          <w:tcPr>
            <w:tcW w:type="dxa" w:w="1728"/>
            <w:shd w:val="clear" w:color="auto" w:fill="EEF2F1"/>
          </w:tcPr>
          <w:p>
            <w:r>
              <w:rPr>
                <w:sz w:val="19"/>
              </w:rPr>
              <w:t>Contenuto apertura (foto/video piscina rooftop al primo sole), menu ristorante nuova stagione, offerte maggio</w:t>
            </w:r>
          </w:p>
        </w:tc>
        <w:tc>
          <w:tcPr>
            <w:tcW w:type="dxa" w:w="1728"/>
            <w:shd w:val="clear" w:color="auto" w:fill="EEF2F1"/>
          </w:tcPr>
          <w:p>
            <w:r>
              <w:rPr>
                <w:sz w:val="19"/>
              </w:rPr>
              <w:t>Apertura ufficiale stagione — campagna paid a supporto</w:t>
            </w:r>
          </w:p>
        </w:tc>
      </w:tr>
      <w:tr>
        <w:tc>
          <w:tcPr>
            <w:tcW w:type="dxa" w:w="1728"/>
          </w:tcPr>
          <w:p>
            <w:r>
              <w:rPr>
                <w:sz w:val="19"/>
              </w:rPr>
              <w:t>Maggio 2027</w:t>
            </w:r>
          </w:p>
        </w:tc>
        <w:tc>
          <w:tcPr>
            <w:tcW w:type="dxa" w:w="1728"/>
          </w:tcPr>
          <w:p>
            <w:r>
              <w:rPr>
                <w:sz w:val="19"/>
              </w:rPr>
              <w:t>Primavera sul Rooftop: bassa stagione come vantaggio</w:t>
            </w:r>
          </w:p>
        </w:tc>
        <w:tc>
          <w:tcPr>
            <w:tcW w:type="dxa" w:w="1728"/>
          </w:tcPr>
          <w:p>
            <w:r>
              <w:rPr>
                <w:sz w:val="19"/>
              </w:rPr>
              <w:t>Pillar 1 + 5</w:t>
            </w:r>
          </w:p>
        </w:tc>
        <w:tc>
          <w:tcPr>
            <w:tcW w:type="dxa" w:w="1728"/>
          </w:tcPr>
          <w:p>
            <w:r>
              <w:rPr>
                <w:sz w:val="19"/>
              </w:rPr>
              <w:t>Contenuti 'Misano senza folla', piscina rooftop in primavera, pacchetti relax coppia, cucina di stagione</w:t>
            </w:r>
          </w:p>
        </w:tc>
        <w:tc>
          <w:tcPr>
            <w:tcW w:type="dxa" w:w="1728"/>
          </w:tcPr>
          <w:p>
            <w:r>
              <w:rPr>
                <w:sz w:val="19"/>
              </w:rPr>
              <w:t>Inizio stagione — target coppie e viaggiatori senza figli</w:t>
            </w:r>
          </w:p>
        </w:tc>
      </w:tr>
      <w:tr>
        <w:tc>
          <w:tcPr>
            <w:tcW w:type="dxa" w:w="1728"/>
            <w:shd w:val="clear" w:color="auto" w:fill="EEF2F1"/>
          </w:tcPr>
          <w:p>
            <w:r>
              <w:rPr>
                <w:sz w:val="19"/>
              </w:rPr>
              <w:t>Giugno 2027</w:t>
            </w:r>
          </w:p>
        </w:tc>
        <w:tc>
          <w:tcPr>
            <w:tcW w:type="dxa" w:w="1728"/>
            <w:shd w:val="clear" w:color="auto" w:fill="EEF2F1"/>
          </w:tcPr>
          <w:p>
            <w:r>
              <w:rPr>
                <w:sz w:val="19"/>
              </w:rPr>
              <w:t>Estate in Arrivo: famiglie e preparativi</w:t>
            </w:r>
          </w:p>
        </w:tc>
        <w:tc>
          <w:tcPr>
            <w:tcW w:type="dxa" w:w="1728"/>
            <w:shd w:val="clear" w:color="auto" w:fill="EEF2F1"/>
          </w:tcPr>
          <w:p>
            <w:r>
              <w:rPr>
                <w:sz w:val="19"/>
              </w:rPr>
              <w:t>Pillar 1 + 2 + 4</w:t>
            </w:r>
          </w:p>
        </w:tc>
        <w:tc>
          <w:tcPr>
            <w:tcW w:type="dxa" w:w="1728"/>
            <w:shd w:val="clear" w:color="auto" w:fill="EEF2F1"/>
          </w:tcPr>
          <w:p>
            <w:r>
              <w:rPr>
                <w:sz w:val="19"/>
              </w:rPr>
              <w:t>Contenuti famiglie (piscina bambini, attività locali), guida eventi estate Misano, video staff pronto per la stagione</w:t>
            </w:r>
          </w:p>
        </w:tc>
        <w:tc>
          <w:tcPr>
            <w:tcW w:type="dxa" w:w="1728"/>
            <w:shd w:val="clear" w:color="auto" w:fill="EEF2F1"/>
          </w:tcPr>
          <w:p>
            <w:r>
              <w:rPr>
                <w:sz w:val="19"/>
              </w:rPr>
              <w:t>Pre-picco — massimizzare prenotazioni luglio-agosto</w:t>
            </w:r>
          </w:p>
        </w:tc>
      </w:tr>
    </w:tbl>
    <w:p>
      <w:pPr>
        <w:spacing w:after="160"/>
      </w:pPr>
    </w:p>
    <w:p>
      <w:pPr>
        <w:spacing w:before="160" w:after="40"/>
      </w:pPr>
      <w:r>
        <w:rPr>
          <w:b/>
          <w:color w:val="2F5D62"/>
          <w:sz w:val="24"/>
        </w:rPr>
        <w:t>Linee Guida per UGC (User Generated Content)</w:t>
      </w:r>
    </w:p>
    <w:p>
      <w:r>
        <w:t>Bridge dato→azione: 21/81 recensioni (25.9%) citano la piscina rooftop con linguaggio superlativo → il contenuto generato dagli ospiti è già il principale amplificatore dell'USP. Strutturare un sistema di raccolta e redistribuzione UGC è prioritario e a costo marginale quasi zero.</w:t>
      </w:r>
    </w:p>
    <w:p>
      <w:pPr>
        <w:pStyle w:val="ListBullet"/>
      </w:pPr>
      <w:r>
        <w:t>Hashtag ufficiale (#AtlanticRivieraRooftop, #AtlanticRivieraHotel) comunicato al check-in e tramite cartellonistica discreta in piscina e terrazza.</w:t>
      </w:r>
    </w:p>
    <w:p>
      <w:pPr>
        <w:pStyle w:val="ListBullet"/>
      </w:pPr>
      <w:r>
        <w:t>Richiesta esplicita di tag @atlanticrivierahotel in piscina rooftop: segnaletica con QR code verso profilo Instagram.</w:t>
      </w:r>
    </w:p>
    <w:p>
      <w:pPr>
        <w:pStyle w:val="ListBullet"/>
      </w:pPr>
      <w:r>
        <w:t>Selezione e repost settimanale dei migliori UGC (con autorizzazione ospite) su Instagram e Facebook Stories.</w:t>
      </w:r>
    </w:p>
    <w:p>
      <w:pPr>
        <w:pStyle w:val="ListBullet"/>
      </w:pPr>
      <w:r>
        <w:t>I contenuti UGC più efficaci (piscina, tramonto, cucina) vengono integrati nelle gallerie OTA (Booking.com, TripAdvisor) per aumentare il conversion rate delle schede.</w:t>
      </w:r>
    </w:p>
    <w:p>
      <w:pPr>
        <w:pStyle w:val="ListBullet"/>
      </w:pPr>
      <w:r>
        <w:t>Nessun incentivo monetario per UGC: il contesto (piscina rooftop unica, tramonto, cucina autentica) è sufficiente motivazione organica, come confermato dal volume spontaneo di menzioni nelle recensioni.</w:t>
      </w:r>
    </w:p>
    <w:p>
      <w:pPr>
        <w:spacing w:before="160" w:after="40"/>
      </w:pPr>
      <w:r>
        <w:rPr>
          <w:b/>
          <w:color w:val="2F5D62"/>
          <w:sz w:val="24"/>
        </w:rPr>
        <w:t>KPI Content Strategy</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Metrica</w:t>
            </w:r>
          </w:p>
        </w:tc>
        <w:tc>
          <w:tcPr>
            <w:tcW w:type="dxa" w:w="2160"/>
            <w:shd w:val="clear" w:color="auto" w:fill="2F5D62"/>
          </w:tcPr>
          <w:p>
            <w:r>
              <w:rPr>
                <w:b/>
                <w:color w:val="FFFFFF"/>
                <w:sz w:val="19"/>
              </w:rPr>
              <w:t>Baseline (da brief)</w:t>
            </w:r>
          </w:p>
        </w:tc>
        <w:tc>
          <w:tcPr>
            <w:tcW w:type="dxa" w:w="2160"/>
            <w:shd w:val="clear" w:color="auto" w:fill="2F5D62"/>
          </w:tcPr>
          <w:p>
            <w:r>
              <w:rPr>
                <w:b/>
                <w:color w:val="FFFFFF"/>
                <w:sz w:val="19"/>
              </w:rPr>
              <w:t>Target 6 mesi (da validare)</w:t>
            </w:r>
          </w:p>
        </w:tc>
        <w:tc>
          <w:tcPr>
            <w:tcW w:type="dxa" w:w="2160"/>
            <w:shd w:val="clear" w:color="auto" w:fill="2F5D62"/>
          </w:tcPr>
          <w:p>
            <w:r>
              <w:rPr>
                <w:b/>
                <w:color w:val="FFFFFF"/>
                <w:sz w:val="19"/>
              </w:rPr>
              <w:t>Target 12 mesi (da validare)</w:t>
            </w:r>
          </w:p>
        </w:tc>
      </w:tr>
      <w:tr>
        <w:tc>
          <w:tcPr>
            <w:tcW w:type="dxa" w:w="2160"/>
          </w:tcPr>
          <w:p>
            <w:r>
              <w:rPr>
                <w:sz w:val="19"/>
              </w:rPr>
              <w:t>Menzioni piscina rooftop nelle recensioni</w:t>
            </w:r>
          </w:p>
        </w:tc>
        <w:tc>
          <w:tcPr>
            <w:tcW w:type="dxa" w:w="2160"/>
          </w:tcPr>
          <w:p>
            <w:r>
              <w:rPr>
                <w:sz w:val="19"/>
              </w:rPr>
              <w:t>21/81 (25.9%)</w:t>
            </w:r>
          </w:p>
        </w:tc>
        <w:tc>
          <w:tcPr>
            <w:tcW w:type="dxa" w:w="2160"/>
          </w:tcPr>
          <w:p>
            <w:r>
              <w:rPr>
                <w:sz w:val="19"/>
              </w:rPr>
              <w:t>≥28% delle nuove recensioni</w:t>
            </w:r>
          </w:p>
        </w:tc>
        <w:tc>
          <w:tcPr>
            <w:tcW w:type="dxa" w:w="2160"/>
          </w:tcPr>
          <w:p>
            <w:r>
              <w:rPr>
                <w:sz w:val="19"/>
              </w:rPr>
              <w:t>≥30% delle nuove recensioni</w:t>
            </w:r>
          </w:p>
        </w:tc>
      </w:tr>
      <w:tr>
        <w:tc>
          <w:tcPr>
            <w:tcW w:type="dxa" w:w="2160"/>
            <w:shd w:val="clear" w:color="auto" w:fill="EEF2F1"/>
          </w:tcPr>
          <w:p>
            <w:r>
              <w:rPr>
                <w:sz w:val="19"/>
              </w:rPr>
              <w:t>Follower Instagram (crescita)</w:t>
            </w:r>
          </w:p>
        </w:tc>
        <w:tc>
          <w:tcPr>
            <w:tcW w:type="dxa" w:w="2160"/>
            <w:shd w:val="clear" w:color="auto" w:fill="EEF2F1"/>
          </w:tcPr>
          <w:p>
            <w:r>
              <w:rPr>
                <w:sz w:val="19"/>
              </w:rPr>
              <w:t>n.d. — da validare con actuals</w:t>
            </w:r>
          </w:p>
        </w:tc>
        <w:tc>
          <w:tcPr>
            <w:tcW w:type="dxa" w:w="2160"/>
            <w:shd w:val="clear" w:color="auto" w:fill="EEF2F1"/>
          </w:tcPr>
          <w:p>
            <w:r>
              <w:rPr>
                <w:sz w:val="19"/>
              </w:rPr>
              <w:t>+15% vs baseline</w:t>
            </w:r>
          </w:p>
        </w:tc>
        <w:tc>
          <w:tcPr>
            <w:tcW w:type="dxa" w:w="2160"/>
            <w:shd w:val="clear" w:color="auto" w:fill="EEF2F1"/>
          </w:tcPr>
          <w:p>
            <w:r>
              <w:rPr>
                <w:sz w:val="19"/>
              </w:rPr>
              <w:t>+30% vs baseline</w:t>
            </w:r>
          </w:p>
        </w:tc>
      </w:tr>
      <w:tr>
        <w:tc>
          <w:tcPr>
            <w:tcW w:type="dxa" w:w="2160"/>
          </w:tcPr>
          <w:p>
            <w:r>
              <w:rPr>
                <w:sz w:val="19"/>
              </w:rPr>
              <w:t>Engagement rate medio post Instagram</w:t>
            </w:r>
          </w:p>
        </w:tc>
        <w:tc>
          <w:tcPr>
            <w:tcW w:type="dxa" w:w="2160"/>
          </w:tcPr>
          <w:p>
            <w:r>
              <w:rPr>
                <w:sz w:val="19"/>
              </w:rPr>
              <w:t>n.d. — da validare con actuals</w:t>
            </w:r>
          </w:p>
        </w:tc>
        <w:tc>
          <w:tcPr>
            <w:tcW w:type="dxa" w:w="2160"/>
          </w:tcPr>
          <w:p>
            <w:r>
              <w:rPr>
                <w:sz w:val="19"/>
              </w:rPr>
              <w:t>≥3.5%</w:t>
            </w:r>
          </w:p>
        </w:tc>
        <w:tc>
          <w:tcPr>
            <w:tcW w:type="dxa" w:w="2160"/>
          </w:tcPr>
          <w:p>
            <w:r>
              <w:rPr>
                <w:sz w:val="19"/>
              </w:rPr>
              <w:t>≥4.5%</w:t>
            </w:r>
          </w:p>
        </w:tc>
      </w:tr>
      <w:tr>
        <w:tc>
          <w:tcPr>
            <w:tcW w:type="dxa" w:w="2160"/>
            <w:shd w:val="clear" w:color="auto" w:fill="EEF2F1"/>
          </w:tcPr>
          <w:p>
            <w:r>
              <w:rPr>
                <w:sz w:val="19"/>
              </w:rPr>
              <w:t>Post UGC repostati/mese</w:t>
            </w:r>
          </w:p>
        </w:tc>
        <w:tc>
          <w:tcPr>
            <w:tcW w:type="dxa" w:w="2160"/>
            <w:shd w:val="clear" w:color="auto" w:fill="EEF2F1"/>
          </w:tcPr>
          <w:p>
            <w:r>
              <w:rPr>
                <w:sz w:val="19"/>
              </w:rPr>
              <w:t>n.d. — da validare con actuals</w:t>
            </w:r>
          </w:p>
        </w:tc>
        <w:tc>
          <w:tcPr>
            <w:tcW w:type="dxa" w:w="2160"/>
            <w:shd w:val="clear" w:color="auto" w:fill="EEF2F1"/>
          </w:tcPr>
          <w:p>
            <w:r>
              <w:rPr>
                <w:sz w:val="19"/>
              </w:rPr>
              <w:t>≥4/mese in stagione</w:t>
            </w:r>
          </w:p>
        </w:tc>
        <w:tc>
          <w:tcPr>
            <w:tcW w:type="dxa" w:w="2160"/>
            <w:shd w:val="clear" w:color="auto" w:fill="EEF2F1"/>
          </w:tcPr>
          <w:p>
            <w:r>
              <w:rPr>
                <w:sz w:val="19"/>
              </w:rPr>
              <w:t>≥6/mese in stagione</w:t>
            </w:r>
          </w:p>
        </w:tc>
      </w:tr>
      <w:tr>
        <w:tc>
          <w:tcPr>
            <w:tcW w:type="dxa" w:w="2160"/>
          </w:tcPr>
          <w:p>
            <w:r>
              <w:rPr>
                <w:sz w:val="19"/>
              </w:rPr>
              <w:t>Sessioni blog sito (articoli territorio/cucina)</w:t>
            </w:r>
          </w:p>
        </w:tc>
        <w:tc>
          <w:tcPr>
            <w:tcW w:type="dxa" w:w="2160"/>
          </w:tcPr>
          <w:p>
            <w:r>
              <w:rPr>
                <w:sz w:val="19"/>
              </w:rPr>
              <w:t>n.d. — da validare con actuals</w:t>
            </w:r>
          </w:p>
        </w:tc>
        <w:tc>
          <w:tcPr>
            <w:tcW w:type="dxa" w:w="2160"/>
          </w:tcPr>
          <w:p>
            <w:r>
              <w:rPr>
                <w:sz w:val="19"/>
              </w:rPr>
              <w:t>+25% vs baseline</w:t>
            </w:r>
          </w:p>
        </w:tc>
        <w:tc>
          <w:tcPr>
            <w:tcW w:type="dxa" w:w="2160"/>
          </w:tcPr>
          <w:p>
            <w:r>
              <w:rPr>
                <w:sz w:val="19"/>
              </w:rPr>
              <w:t>+50% vs baseline</w:t>
            </w:r>
          </w:p>
        </w:tc>
      </w:tr>
      <w:tr>
        <w:tc>
          <w:tcPr>
            <w:tcW w:type="dxa" w:w="2160"/>
            <w:shd w:val="clear" w:color="auto" w:fill="EEF2F1"/>
          </w:tcPr>
          <w:p>
            <w:r>
              <w:rPr>
                <w:sz w:val="19"/>
              </w:rPr>
              <w:t>Posizionamento keyword cluster rooftop (IT)</w:t>
            </w:r>
          </w:p>
        </w:tc>
        <w:tc>
          <w:tcPr>
            <w:tcW w:type="dxa" w:w="2160"/>
            <w:shd w:val="clear" w:color="auto" w:fill="EEF2F1"/>
          </w:tcPr>
          <w:p>
            <w:r>
              <w:rPr>
                <w:sz w:val="19"/>
              </w:rPr>
              <w:t>n.d. — da validare con actuals</w:t>
            </w:r>
          </w:p>
        </w:tc>
        <w:tc>
          <w:tcPr>
            <w:tcW w:type="dxa" w:w="2160"/>
            <w:shd w:val="clear" w:color="auto" w:fill="EEF2F1"/>
          </w:tcPr>
          <w:p>
            <w:r>
              <w:rPr>
                <w:sz w:val="19"/>
              </w:rPr>
              <w:t>Top 10 Google per 2 keyword prioritarie</w:t>
            </w:r>
          </w:p>
        </w:tc>
        <w:tc>
          <w:tcPr>
            <w:tcW w:type="dxa" w:w="2160"/>
            <w:shd w:val="clear" w:color="auto" w:fill="EEF2F1"/>
          </w:tcPr>
          <w:p>
            <w:r>
              <w:rPr>
                <w:sz w:val="19"/>
              </w:rPr>
              <w:t>Top 5 Google per 3 keyword prioritarie</w:t>
            </w:r>
          </w:p>
        </w:tc>
      </w:tr>
      <w:tr>
        <w:tc>
          <w:tcPr>
            <w:tcW w:type="dxa" w:w="2160"/>
          </w:tcPr>
          <w:p>
            <w:r>
              <w:rPr>
                <w:sz w:val="19"/>
              </w:rPr>
              <w:t>Posizionamento keyword cluster famiglie (IT)</w:t>
            </w:r>
          </w:p>
        </w:tc>
        <w:tc>
          <w:tcPr>
            <w:tcW w:type="dxa" w:w="2160"/>
          </w:tcPr>
          <w:p>
            <w:r>
              <w:rPr>
                <w:sz w:val="19"/>
              </w:rPr>
              <w:t>n.d. — da validare con actuals</w:t>
            </w:r>
          </w:p>
        </w:tc>
        <w:tc>
          <w:tcPr>
            <w:tcW w:type="dxa" w:w="2160"/>
          </w:tcPr>
          <w:p>
            <w:r>
              <w:rPr>
                <w:sz w:val="19"/>
              </w:rPr>
              <w:t>Top 10 Google per 2 keyword prioritarie</w:t>
            </w:r>
          </w:p>
        </w:tc>
        <w:tc>
          <w:tcPr>
            <w:tcW w:type="dxa" w:w="2160"/>
          </w:tcPr>
          <w:p>
            <w:r>
              <w:rPr>
                <w:sz w:val="19"/>
              </w:rPr>
              <w:t>Top 5 Google per 3 keyword prioritarie</w:t>
            </w:r>
          </w:p>
        </w:tc>
      </w:tr>
    </w:tbl>
    <w:p>
      <w:pPr>
        <w:spacing w:after="160"/>
      </w:pPr>
    </w:p>
    <w:p>
      <w:r>
        <w:br w:type="page"/>
      </w:r>
    </w:p>
    <w:p>
      <w:pPr>
        <w:spacing w:after="0"/>
      </w:pPr>
      <w:r>
        <w:rPr>
          <w:b/>
          <w:color w:val="2F5D62"/>
          <w:sz w:val="18"/>
        </w:rPr>
        <w:t>SEZIONE 07</w:t>
      </w:r>
    </w:p>
    <w:p>
      <w:pPr>
        <w:spacing w:after="200"/>
        <w:pBdr>
          <w:bottom w:val="single" w:sz="18" w:space="6" w:color="2F5D62"/>
        </w:pBdr>
      </w:pPr>
      <w:r>
        <w:rPr>
          <w:b/>
          <w:color w:val="1A1A2E"/>
          <w:sz w:val="40"/>
        </w:rPr>
        <w:t>CRM e Gestione delle Relazioni</w:t>
      </w:r>
    </w:p>
    <w:p>
      <w:r>
        <w:t>Atlantic Riviera Hotel dispone di un patrimonio relazionale eccezionale — Staff 9.41/10 Booking (sopra media zona 9.27), 66.7% recensioni positive sullo staff (54/81), proprietario Roberto citato per nome in 3 recensioni — che rappresenta il principale asset di fidelizzazione. Tuttavia, la criticità qualità/prezzo (Booking 8.47/10 vs media zona 8.75; TripAdvisor 4.2/5, punteggio più basso tra tutte le categorie) indica che la relazione eccellente vissuta in hotel non viene sufficientemente capitalizzata né nella fase pre-soggiorno (per giustificare il prezzo) né nella fase post-soggiorno (per stimolare riprenotazione diretta e recensioni positive). La strategia CRM deve quindi strutturare in modo sistematico ciò che oggi avviene in modo informale e personale, trasformando la qualità relazionale della famiglia Casadei in un sistema scalabile che aumenti il tasso di ritorno, il volume di recensioni (attualmente 270 TripAdvisor vs 566 di Hotel Misano N.2) e la quota di prenotazioni dirette.</w:t>
      </w:r>
    </w:p>
    <w:p>
      <w:pPr>
        <w:spacing w:before="160" w:after="40"/>
      </w:pPr>
      <w:r>
        <w:rPr>
          <w:b/>
          <w:color w:val="2F5D62"/>
          <w:sz w:val="24"/>
        </w:rPr>
        <w:t>Stack CRM Indicativo</w:t>
      </w:r>
    </w:p>
    <w:p>
      <w:r>
        <w:t>Per una struttura di dimensioni mid-range a gestione familiare con stagionalità concentrata (maggio-settembre), lo stack CRM deve essere semplice, integrabile con il PMS esistente e non richiedere risorse IT dedicate. Le indicazioni seguenti sono orientative e da validare con il fornitore PMS attuale dell'hotel.</w:t>
      </w:r>
    </w:p>
    <w:p>
      <w:pPr>
        <w:pStyle w:val="ListBullet"/>
      </w:pPr>
      <w:r>
        <w:t>PMS con modulo CRM integrato (es. Zak by WuBook, Cloudbeds, o equivalente già in uso — da verificare con actuals): gestione anagrafica ospiti, storico soggiorni, segmentazione per tipo (famiglia/coppia/motori), mercato (IT/DE/altro), canale di prenotazione.</w:t>
      </w:r>
    </w:p>
    <w:p>
      <w:pPr>
        <w:pStyle w:val="ListBullet"/>
      </w:pPr>
      <w:r>
        <w:t>Email marketing tool (es. Mailchimp, Brevo/Sendinblue — piano gratuito o entry-level sufficiente per database stagionale): gestione flussi automation pre/post soggiorno descritti in Sezione 05.</w:t>
      </w:r>
    </w:p>
    <w:p>
      <w:pPr>
        <w:pStyle w:val="ListBullet"/>
      </w:pPr>
      <w:r>
        <w:t>Gestione recensioni centralizzata: dashboard unica per monitoraggio TripAdvisor, Google Business, Booking.com (es. strumento nativo OTA o tool come ReviewPro/Revinate entry-level — da valutare in base al budget).</w:t>
      </w:r>
    </w:p>
    <w:p>
      <w:pPr>
        <w:pStyle w:val="ListBullet"/>
      </w:pPr>
      <w:r>
        <w:t>CRM leggero per segmento motorsport: lista dedicata ospiti appassionati motori con alert automatico in occasione di eventi Misano World Circuit (MotoGP, Superbike, Moto2) per comunicazioni mirate.</w:t>
      </w:r>
    </w:p>
    <w:p>
      <w:pPr>
        <w:spacing w:before="160" w:after="40"/>
      </w:pPr>
      <w:r>
        <w:rPr>
          <w:b/>
          <w:color w:val="2F5D62"/>
          <w:sz w:val="24"/>
        </w:rPr>
        <w:t>Pipeline / Funnel Relazionale</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Stadio</w:t>
            </w:r>
          </w:p>
        </w:tc>
        <w:tc>
          <w:tcPr>
            <w:tcW w:type="dxa" w:w="2160"/>
            <w:shd w:val="clear" w:color="auto" w:fill="2F5D62"/>
          </w:tcPr>
          <w:p>
            <w:r>
              <w:rPr>
                <w:b/>
                <w:color w:val="FFFFFF"/>
                <w:sz w:val="19"/>
              </w:rPr>
              <w:t>Definizione</w:t>
            </w:r>
          </w:p>
        </w:tc>
        <w:tc>
          <w:tcPr>
            <w:tcW w:type="dxa" w:w="2160"/>
            <w:shd w:val="clear" w:color="auto" w:fill="2F5D62"/>
          </w:tcPr>
          <w:p>
            <w:r>
              <w:rPr>
                <w:b/>
                <w:color w:val="FFFFFF"/>
                <w:sz w:val="19"/>
              </w:rPr>
              <w:t>Azioni CRM Specifiche</w:t>
            </w:r>
          </w:p>
        </w:tc>
        <w:tc>
          <w:tcPr>
            <w:tcW w:type="dxa" w:w="2160"/>
            <w:shd w:val="clear" w:color="auto" w:fill="2F5D62"/>
          </w:tcPr>
          <w:p>
            <w:r>
              <w:rPr>
                <w:b/>
                <w:color w:val="FFFFFF"/>
                <w:sz w:val="19"/>
              </w:rPr>
              <w:t>KPI di Conversione</w:t>
            </w:r>
          </w:p>
        </w:tc>
      </w:tr>
      <w:tr>
        <w:tc>
          <w:tcPr>
            <w:tcW w:type="dxa" w:w="2160"/>
          </w:tcPr>
          <w:p>
            <w:r>
              <w:rPr>
                <w:sz w:val="19"/>
              </w:rPr>
              <w:t>1 — Awareness</w:t>
            </w:r>
          </w:p>
        </w:tc>
        <w:tc>
          <w:tcPr>
            <w:tcW w:type="dxa" w:w="2160"/>
          </w:tcPr>
          <w:p>
            <w:r>
              <w:rPr>
                <w:sz w:val="19"/>
              </w:rPr>
              <w:t>Potenziale ospite scopre Atlantic Riviera (Google, OTA, social, passaparola)</w:t>
            </w:r>
          </w:p>
        </w:tc>
        <w:tc>
          <w:tcPr>
            <w:tcW w:type="dxa" w:w="2160"/>
          </w:tcPr>
          <w:p>
            <w:r>
              <w:rPr>
                <w:sz w:val="19"/>
              </w:rPr>
              <w:t>SEO cluster keyword (Sez.05); presenza ottimizzata su Google Business con foto piscina rooftop; risposta pubblica alle recensioni visibile ai nuovi visitatori</w:t>
            </w:r>
          </w:p>
        </w:tc>
        <w:tc>
          <w:tcPr>
            <w:tcW w:type="dxa" w:w="2160"/>
          </w:tcPr>
          <w:p>
            <w:r>
              <w:rPr>
                <w:sz w:val="19"/>
              </w:rPr>
              <w:t>Impressioni Google Business; click su scheda OTA; sessioni sito web</w:t>
            </w:r>
          </w:p>
        </w:tc>
      </w:tr>
      <w:tr>
        <w:tc>
          <w:tcPr>
            <w:tcW w:type="dxa" w:w="2160"/>
            <w:shd w:val="clear" w:color="auto" w:fill="EEF2F1"/>
          </w:tcPr>
          <w:p>
            <w:r>
              <w:rPr>
                <w:sz w:val="19"/>
              </w:rPr>
              <w:t>2 — Considerazione</w:t>
            </w:r>
          </w:p>
        </w:tc>
        <w:tc>
          <w:tcPr>
            <w:tcW w:type="dxa" w:w="2160"/>
            <w:shd w:val="clear" w:color="auto" w:fill="EEF2F1"/>
          </w:tcPr>
          <w:p>
            <w:r>
              <w:rPr>
                <w:sz w:val="19"/>
              </w:rPr>
              <w:t>Ospite confronta Atlantic Riviera con competitor (Hotel Misano, Hotel Daniel's, altri)</w:t>
            </w:r>
          </w:p>
        </w:tc>
        <w:tc>
          <w:tcPr>
            <w:tcW w:type="dxa" w:w="2160"/>
            <w:shd w:val="clear" w:color="auto" w:fill="EEF2F1"/>
          </w:tcPr>
          <w:p>
            <w:r>
              <w:rPr>
                <w:sz w:val="19"/>
              </w:rPr>
              <w:t>Schede OTA aggiornate con foto rooftop pool come prima immagine; risposta sistematica alle recensioni negative (criticità Q/P e insonorizzazione) per rassicurare; contenuto sito che giustifica il valore (storia Casadei 1969, cucina Nonna Graziella)</w:t>
            </w:r>
          </w:p>
        </w:tc>
        <w:tc>
          <w:tcPr>
            <w:tcW w:type="dxa" w:w="2160"/>
            <w:shd w:val="clear" w:color="auto" w:fill="EEF2F1"/>
          </w:tcPr>
          <w:p>
            <w:r>
              <w:rPr>
                <w:sz w:val="19"/>
              </w:rPr>
              <w:t>Tasso di conversione scheda OTA (da validare con actuals); richieste preventivo diretto</w:t>
            </w:r>
          </w:p>
        </w:tc>
      </w:tr>
      <w:tr>
        <w:tc>
          <w:tcPr>
            <w:tcW w:type="dxa" w:w="2160"/>
          </w:tcPr>
          <w:p>
            <w:r>
              <w:rPr>
                <w:sz w:val="19"/>
              </w:rPr>
              <w:t>3 — Prenotazione</w:t>
            </w:r>
          </w:p>
        </w:tc>
        <w:tc>
          <w:tcPr>
            <w:tcW w:type="dxa" w:w="2160"/>
          </w:tcPr>
          <w:p>
            <w:r>
              <w:rPr>
                <w:sz w:val="19"/>
              </w:rPr>
              <w:t>Ospite prenota (diretto o OTA)</w:t>
            </w:r>
          </w:p>
        </w:tc>
        <w:tc>
          <w:tcPr>
            <w:tcW w:type="dxa" w:w="2160"/>
          </w:tcPr>
          <w:p>
            <w:r>
              <w:rPr>
                <w:sz w:val="19"/>
              </w:rPr>
              <w:t>Conferma immediata personalizzata con firma Roberto Casadei; segmentazione automatica per tipo ospite (famiglia/coppia/motori) e mercato (IT/DE); attivazione flusso email pre-arrival corretto (Sez.05)</w:t>
            </w:r>
          </w:p>
        </w:tc>
        <w:tc>
          <w:tcPr>
            <w:tcW w:type="dxa" w:w="2160"/>
          </w:tcPr>
          <w:p>
            <w:r>
              <w:rPr>
                <w:sz w:val="19"/>
              </w:rPr>
              <w:t>% prenotazioni dirette vs OTA (da validare con actuals); booking window media</w:t>
            </w:r>
          </w:p>
        </w:tc>
      </w:tr>
      <w:tr>
        <w:tc>
          <w:tcPr>
            <w:tcW w:type="dxa" w:w="2160"/>
            <w:shd w:val="clear" w:color="auto" w:fill="EEF2F1"/>
          </w:tcPr>
          <w:p>
            <w:r>
              <w:rPr>
                <w:sz w:val="19"/>
              </w:rPr>
              <w:t>4 — Pre-soggiorno</w:t>
            </w:r>
          </w:p>
        </w:tc>
        <w:tc>
          <w:tcPr>
            <w:tcW w:type="dxa" w:w="2160"/>
            <w:shd w:val="clear" w:color="auto" w:fill="EEF2F1"/>
          </w:tcPr>
          <w:p>
            <w:r>
              <w:rPr>
                <w:sz w:val="19"/>
              </w:rPr>
              <w:t>Finestra tra prenotazione e arrivo</w:t>
            </w:r>
          </w:p>
        </w:tc>
        <w:tc>
          <w:tcPr>
            <w:tcW w:type="dxa" w:w="2160"/>
            <w:shd w:val="clear" w:color="auto" w:fill="EEF2F1"/>
          </w:tcPr>
          <w:p>
            <w:r>
              <w:rPr>
                <w:sz w:val="19"/>
              </w:rPr>
              <w:t>Email pre-arrival (T-21, T-7, T-2 per famiglie; T-14, T-3 per coppie — vedi Sez.05); comunicazione proattiva su servizi inclusi (piscina rooftop, parcheggio, area benessere) per aumentare perceived value prima dell'arrivo e contrastare criticità Q/P</w:t>
            </w:r>
          </w:p>
        </w:tc>
        <w:tc>
          <w:tcPr>
            <w:tcW w:type="dxa" w:w="2160"/>
            <w:shd w:val="clear" w:color="auto" w:fill="EEF2F1"/>
          </w:tcPr>
          <w:p>
            <w:r>
              <w:rPr>
                <w:sz w:val="19"/>
              </w:rPr>
              <w:t>Tasso apertura email pre-arrival (target ≥30%); richieste upselling pre-arrivo</w:t>
            </w:r>
          </w:p>
        </w:tc>
      </w:tr>
      <w:tr>
        <w:tc>
          <w:tcPr>
            <w:tcW w:type="dxa" w:w="2160"/>
          </w:tcPr>
          <w:p>
            <w:r>
              <w:rPr>
                <w:sz w:val="19"/>
              </w:rPr>
              <w:t>5 — Soggiorno</w:t>
            </w:r>
          </w:p>
        </w:tc>
        <w:tc>
          <w:tcPr>
            <w:tcW w:type="dxa" w:w="2160"/>
          </w:tcPr>
          <w:p>
            <w:r>
              <w:rPr>
                <w:sz w:val="19"/>
              </w:rPr>
              <w:t>Esperienza in hotel</w:t>
            </w:r>
          </w:p>
        </w:tc>
        <w:tc>
          <w:tcPr>
            <w:tcW w:type="dxa" w:w="2160"/>
          </w:tcPr>
          <w:p>
            <w:r>
              <w:rPr>
                <w:sz w:val="19"/>
              </w:rPr>
              <w:t>Check-in personalizzato con menzione USP (piscina rooftop, orari, terrazza); mid-stay check (giorno 2-3 per soggiorni ≥4 notti): Roberto o staff chiede proattivamente se tutto è soddisfacente — azione preventiva su criticità insonorizzazione (9/81, 11.1%) e colazione (5/81, 6.2%); offerta cambio camera in caso di segnalazione rumore</w:t>
            </w:r>
          </w:p>
        </w:tc>
        <w:tc>
          <w:tcPr>
            <w:tcW w:type="dxa" w:w="2160"/>
          </w:tcPr>
          <w:p>
            <w:r>
              <w:rPr>
                <w:sz w:val="19"/>
              </w:rPr>
              <w:t>Segnalazioni negative gestite in-stay vs post-stay; NPS mid-stay (da implementare)</w:t>
            </w:r>
          </w:p>
        </w:tc>
      </w:tr>
      <w:tr>
        <w:tc>
          <w:tcPr>
            <w:tcW w:type="dxa" w:w="2160"/>
            <w:shd w:val="clear" w:color="auto" w:fill="EEF2F1"/>
          </w:tcPr>
          <w:p>
            <w:r>
              <w:rPr>
                <w:sz w:val="19"/>
              </w:rPr>
              <w:t>6 — Post-soggiorno</w:t>
            </w:r>
          </w:p>
        </w:tc>
        <w:tc>
          <w:tcPr>
            <w:tcW w:type="dxa" w:w="2160"/>
            <w:shd w:val="clear" w:color="auto" w:fill="EEF2F1"/>
          </w:tcPr>
          <w:p>
            <w:r>
              <w:rPr>
                <w:sz w:val="19"/>
              </w:rPr>
              <w:t>Fase critica per recensioni e riprenotazione</w:t>
            </w:r>
          </w:p>
        </w:tc>
        <w:tc>
          <w:tcPr>
            <w:tcW w:type="dxa" w:w="2160"/>
            <w:shd w:val="clear" w:color="auto" w:fill="EEF2F1"/>
          </w:tcPr>
          <w:p>
            <w:r>
              <w:rPr>
                <w:sz w:val="19"/>
              </w:rPr>
              <w:t>Email T+2gg con ringraziamento personale (firma Roberto) + link diretto TripAdvisor e Google (priorità: scalare da N.19/76); email T+10 mesi win-back con offerta early booking stagione successiva; segmentazione: ospiti con soggiorno positivo → review request prioritaria</w:t>
            </w:r>
          </w:p>
        </w:tc>
        <w:tc>
          <w:tcPr>
            <w:tcW w:type="dxa" w:w="2160"/>
            <w:shd w:val="clear" w:color="auto" w:fill="EEF2F1"/>
          </w:tcPr>
          <w:p>
            <w:r>
              <w:rPr>
                <w:sz w:val="19"/>
              </w:rPr>
              <w:t>Tasso risposta email post-stay; nuove recensioni generate/mese; tasso riprenotazione diretta</w:t>
            </w:r>
          </w:p>
        </w:tc>
      </w:tr>
      <w:tr>
        <w:tc>
          <w:tcPr>
            <w:tcW w:type="dxa" w:w="2160"/>
          </w:tcPr>
          <w:p>
            <w:r>
              <w:rPr>
                <w:sz w:val="19"/>
              </w:rPr>
              <w:t>7 — Fidelizzazione</w:t>
            </w:r>
          </w:p>
        </w:tc>
        <w:tc>
          <w:tcPr>
            <w:tcW w:type="dxa" w:w="2160"/>
          </w:tcPr>
          <w:p>
            <w:r>
              <w:rPr>
                <w:sz w:val="19"/>
              </w:rPr>
              <w:t>Ospiti ricorrenti (dato non disponibile nel brief — da misurare)</w:t>
            </w:r>
          </w:p>
        </w:tc>
        <w:tc>
          <w:tcPr>
            <w:tcW w:type="dxa" w:w="2160"/>
          </w:tcPr>
          <w:p>
            <w:r>
              <w:rPr>
                <w:sz w:val="19"/>
              </w:rPr>
              <w:t>Lista VIP ospiti ricorrenti: comunicazione dedicata con accesso prioritario a date alta stagione; riconoscimento personale al check-in ('bentornati'); offerta esclusiva per riprenotazione diretta (es. upgrade camera soggetto a disponibilità, non sconto tariffario per non erodere ADR)</w:t>
            </w:r>
          </w:p>
        </w:tc>
        <w:tc>
          <w:tcPr>
            <w:tcW w:type="dxa" w:w="2160"/>
          </w:tcPr>
          <w:p>
            <w:r>
              <w:rPr>
                <w:sz w:val="19"/>
              </w:rPr>
              <w:t>Tasso di ritorno (% ospiti che riprenotano — da validare con actuals); % prenotazioni dirette da ospiti ricorrenti</w:t>
            </w:r>
          </w:p>
        </w:tc>
      </w:tr>
    </w:tbl>
    <w:p>
      <w:pPr>
        <w:spacing w:after="160"/>
      </w:pPr>
    </w:p>
    <w:p>
      <w:pPr>
        <w:spacing w:before="160" w:after="40"/>
      </w:pPr>
      <w:r>
        <w:rPr>
          <w:b/>
          <w:color w:val="2F5D62"/>
          <w:sz w:val="24"/>
        </w:rPr>
        <w:t>Gestione Recensioni: Azioni Mirate sulle Criticità Reali</w:t>
      </w:r>
    </w:p>
    <w:p>
      <w:r>
        <w:t>Bridge dato→azione: Ranking N.19/76 TripAdvisor vs Hotel Misano N.2 (566 recensioni vs 270) + criticità qualità/prezzo (TripAdvisor 4.2/5, unico parametro sotto media zona) + criticità insonorizzazione (9/81, 11.1%, gravità Alta) + criticità colazione (5/81, 6.2%, gravità Media) → protocollo di risposta differenziato per tipologia di critica, con obiettivo di trasformare la gestione pubblica delle recensioni negative in dimostrazione della qualità del servizio (visibile ai potenziali ospiti in fase di considerazione).</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Criticità (dal brief)</w:t>
            </w:r>
          </w:p>
        </w:tc>
        <w:tc>
          <w:tcPr>
            <w:tcW w:type="dxa" w:w="1728"/>
            <w:shd w:val="clear" w:color="auto" w:fill="2F5D62"/>
          </w:tcPr>
          <w:p>
            <w:r>
              <w:rPr>
                <w:b/>
                <w:color w:val="FFFFFF"/>
                <w:sz w:val="19"/>
              </w:rPr>
              <w:t>Menzioni / Gravità</w:t>
            </w:r>
          </w:p>
        </w:tc>
        <w:tc>
          <w:tcPr>
            <w:tcW w:type="dxa" w:w="1728"/>
            <w:shd w:val="clear" w:color="auto" w:fill="2F5D62"/>
          </w:tcPr>
          <w:p>
            <w:r>
              <w:rPr>
                <w:b/>
                <w:color w:val="FFFFFF"/>
                <w:sz w:val="19"/>
              </w:rPr>
              <w:t>Risposta Pubblica (tono e contenuto)</w:t>
            </w:r>
          </w:p>
        </w:tc>
        <w:tc>
          <w:tcPr>
            <w:tcW w:type="dxa" w:w="1728"/>
            <w:shd w:val="clear" w:color="auto" w:fill="2F5D62"/>
          </w:tcPr>
          <w:p>
            <w:r>
              <w:rPr>
                <w:b/>
                <w:color w:val="FFFFFF"/>
                <w:sz w:val="19"/>
              </w:rPr>
              <w:t>Azione Operativa Interna</w:t>
            </w:r>
          </w:p>
        </w:tc>
        <w:tc>
          <w:tcPr>
            <w:tcW w:type="dxa" w:w="1728"/>
            <w:shd w:val="clear" w:color="auto" w:fill="2F5D62"/>
          </w:tcPr>
          <w:p>
            <w:r>
              <w:rPr>
                <w:b/>
                <w:color w:val="FFFFFF"/>
                <w:sz w:val="19"/>
              </w:rPr>
              <w:t>Obiettivo</w:t>
            </w:r>
          </w:p>
        </w:tc>
      </w:tr>
      <w:tr>
        <w:tc>
          <w:tcPr>
            <w:tcW w:type="dxa" w:w="1728"/>
          </w:tcPr>
          <w:p>
            <w:r>
              <w:rPr>
                <w:sz w:val="19"/>
              </w:rPr>
              <w:t>Rapporto qualità/prezzo percepito sotto media zona</w:t>
            </w:r>
          </w:p>
        </w:tc>
        <w:tc>
          <w:tcPr>
            <w:tcW w:type="dxa" w:w="1728"/>
          </w:tcPr>
          <w:p>
            <w:r>
              <w:rPr>
                <w:sz w:val="19"/>
              </w:rPr>
              <w:t>Booking 8.47/10 vs media 8.75; TripAdvisor 4.2/5 — gravità Alta</w:t>
            </w:r>
          </w:p>
        </w:tc>
        <w:tc>
          <w:tcPr>
            <w:tcW w:type="dxa" w:w="1728"/>
          </w:tcPr>
          <w:p>
            <w:r>
              <w:rPr>
                <w:sz w:val="19"/>
              </w:rPr>
              <w:t>Risposta che elenca concretamente i servizi inclusi nel prezzo (piscina rooftop unica, area benessere panoramica, parcheggio, cucina romagnola autentica, gestione familiare dal 1969) senza essere difensivi. Tono: 'Comprendiamo la percezione e vogliamo che ogni ospite conosca il valore incluso nella sua tariffa'</w:t>
            </w:r>
          </w:p>
        </w:tc>
        <w:tc>
          <w:tcPr>
            <w:tcW w:type="dxa" w:w="1728"/>
          </w:tcPr>
          <w:p>
            <w:r>
              <w:rPr>
                <w:sz w:val="19"/>
              </w:rPr>
              <w:t>Aggiornare comunicazione pre-arrivo (email T-21) con lista esplicita servizi inclusi; migliorare descrizione OTA con enfasi su servizi esclusivi; valutare pacchetti che rendano il valore più tangibile (es. 'tutto incluso rooftop')</w:t>
            </w:r>
          </w:p>
        </w:tc>
        <w:tc>
          <w:tcPr>
            <w:tcW w:type="dxa" w:w="1728"/>
          </w:tcPr>
          <w:p>
            <w:r>
              <w:rPr>
                <w:sz w:val="19"/>
              </w:rPr>
              <w:t>Aumentare TripAdvisor Q/P da 4.2/5 a ≥4.4/5 entro 12 mesi</w:t>
            </w:r>
          </w:p>
        </w:tc>
      </w:tr>
      <w:tr>
        <w:tc>
          <w:tcPr>
            <w:tcW w:type="dxa" w:w="1728"/>
            <w:shd w:val="clear" w:color="auto" w:fill="EEF2F1"/>
          </w:tcPr>
          <w:p>
            <w:r>
              <w:rPr>
                <w:sz w:val="19"/>
              </w:rPr>
              <w:t>Insonorizzazione camere (rumori da stanze adiacenti)</w:t>
            </w:r>
          </w:p>
        </w:tc>
        <w:tc>
          <w:tcPr>
            <w:tcW w:type="dxa" w:w="1728"/>
            <w:shd w:val="clear" w:color="auto" w:fill="EEF2F1"/>
          </w:tcPr>
          <w:p>
            <w:r>
              <w:rPr>
                <w:sz w:val="19"/>
              </w:rPr>
              <w:t>9/81 (11.1%) — gravità Alta</w:t>
            </w:r>
          </w:p>
        </w:tc>
        <w:tc>
          <w:tcPr>
            <w:tcW w:type="dxa" w:w="1728"/>
            <w:shd w:val="clear" w:color="auto" w:fill="EEF2F1"/>
          </w:tcPr>
          <w:p>
            <w:r>
              <w:rPr>
                <w:sz w:val="19"/>
              </w:rPr>
              <w:t>Risposta che riconosce il problema senza minimizzare, spiega le misure adottate (es. assegnazione camere distanziate per ospiti sensibili al rumore, disponibilità a cambio camera) e invita a segnalare in-stay per soluzione immediata. Tono: empatico e proattivo</w:t>
            </w:r>
          </w:p>
        </w:tc>
        <w:tc>
          <w:tcPr>
            <w:tcW w:type="dxa" w:w="1728"/>
            <w:shd w:val="clear" w:color="auto" w:fill="EEF2F1"/>
          </w:tcPr>
          <w:p>
            <w:r>
              <w:rPr>
                <w:sz w:val="19"/>
              </w:rPr>
              <w:t>Protocollo operativo: al check-in di ospiti con soggiorni ≥3 notti, chiedere preferenza su posizione camera (lontano da ascensore/corridoio centrale); formare staff su gestione immediata segnalazioni rumore (cambio camera entro 30 min se disponibile); valutare intervento tecnico su camere più critiche (da validare con actuals strutturali)</w:t>
            </w:r>
          </w:p>
        </w:tc>
        <w:tc>
          <w:tcPr>
            <w:tcW w:type="dxa" w:w="1728"/>
            <w:shd w:val="clear" w:color="auto" w:fill="EEF2F1"/>
          </w:tcPr>
          <w:p>
            <w:r>
              <w:rPr>
                <w:sz w:val="19"/>
              </w:rPr>
              <w:t>Ridurre menzioni insonorizzazione da 11.1% a &lt;6% nelle nuove recensioni entro 12 mesi</w:t>
            </w:r>
          </w:p>
        </w:tc>
      </w:tr>
      <w:tr>
        <w:tc>
          <w:tcPr>
            <w:tcW w:type="dxa" w:w="1728"/>
          </w:tcPr>
          <w:p>
            <w:r>
              <w:rPr>
                <w:sz w:val="19"/>
              </w:rPr>
              <w:t>Colazione: qualità e varietà percepita insufficiente</w:t>
            </w:r>
          </w:p>
        </w:tc>
        <w:tc>
          <w:tcPr>
            <w:tcW w:type="dxa" w:w="1728"/>
          </w:tcPr>
          <w:p>
            <w:r>
              <w:rPr>
                <w:sz w:val="19"/>
              </w:rPr>
              <w:t>5/81 (6.2%) — gravità Media</w:t>
            </w:r>
          </w:p>
        </w:tc>
        <w:tc>
          <w:tcPr>
            <w:tcW w:type="dxa" w:w="1728"/>
          </w:tcPr>
          <w:p>
            <w:r>
              <w:rPr>
                <w:sz w:val="19"/>
              </w:rPr>
              <w:t>Risposta che ringrazia per il feedback costruttivo e comunica eventuali miglioramenti già implementati (o pianificati). Se miglioramenti non ancora attuati, risposta onesta: 'Il vostro feedback ci aiuta a crescere — stiamo lavorando per arricchire l'offerta della colazione'. Tono: trasparente</w:t>
            </w:r>
          </w:p>
        </w:tc>
        <w:tc>
          <w:tcPr>
            <w:tcW w:type="dxa" w:w="1728"/>
          </w:tcPr>
          <w:p>
            <w:r>
              <w:rPr>
                <w:sz w:val="19"/>
              </w:rPr>
              <w:t>Revisione offerta colazione: introdurre 1-2 elementi di qualità percepita alta (es. prodotti locali romagnoli, caffè di qualità superiore — azione a basso costo e alto impatto reputazionale); comunicare il miglioramento nelle risposte alle recensioni future</w:t>
            </w:r>
          </w:p>
        </w:tc>
        <w:tc>
          <w:tcPr>
            <w:tcW w:type="dxa" w:w="1728"/>
          </w:tcPr>
          <w:p>
            <w:r>
              <w:rPr>
                <w:sz w:val="19"/>
              </w:rPr>
              <w:t>Eliminare menzioni negative colazione dalle nuove recensioni; portare TripAdvisor Stanze (4.3/5) verso 4.5/5</w:t>
            </w:r>
          </w:p>
        </w:tc>
      </w:tr>
      <w:tr>
        <w:tc>
          <w:tcPr>
            <w:tcW w:type="dxa" w:w="1728"/>
            <w:shd w:val="clear" w:color="auto" w:fill="EEF2F1"/>
          </w:tcPr>
          <w:p>
            <w:r>
              <w:rPr>
                <w:sz w:val="19"/>
              </w:rPr>
              <w:t>Supplemento animali domestici (30€) percepito come eccessivo</w:t>
            </w:r>
          </w:p>
        </w:tc>
        <w:tc>
          <w:tcPr>
            <w:tcW w:type="dxa" w:w="1728"/>
            <w:shd w:val="clear" w:color="auto" w:fill="EEF2F1"/>
          </w:tcPr>
          <w:p>
            <w:r>
              <w:rPr>
                <w:sz w:val="19"/>
              </w:rPr>
              <w:t>2/81 (2.5%) — gravità Bassa</w:t>
            </w:r>
          </w:p>
        </w:tc>
        <w:tc>
          <w:tcPr>
            <w:tcW w:type="dxa" w:w="1728"/>
            <w:shd w:val="clear" w:color="auto" w:fill="EEF2F1"/>
          </w:tcPr>
          <w:p>
            <w:r>
              <w:rPr>
                <w:sz w:val="19"/>
              </w:rPr>
              <w:t>Risposta che spiega la policy in modo trasparente (costi di pulizia aggiuntiva, rispetto degli altri ospiti) e ringrazia per la comprensione. Tono: cordiale e fermo</w:t>
            </w:r>
          </w:p>
        </w:tc>
        <w:tc>
          <w:tcPr>
            <w:tcW w:type="dxa" w:w="1728"/>
            <w:shd w:val="clear" w:color="auto" w:fill="EEF2F1"/>
          </w:tcPr>
          <w:p>
            <w:r>
              <w:rPr>
                <w:sz w:val="19"/>
              </w:rPr>
              <w:t>Valutare se comunicare il supplemento in modo più proattivo al momento della prenotazione (pre-arrival email) per evitare sorprese al check-in</w:t>
            </w:r>
          </w:p>
        </w:tc>
        <w:tc>
          <w:tcPr>
            <w:tcW w:type="dxa" w:w="1728"/>
            <w:shd w:val="clear" w:color="auto" w:fill="EEF2F1"/>
          </w:tcPr>
          <w:p>
            <w:r>
              <w:rPr>
                <w:sz w:val="19"/>
              </w:rPr>
              <w:t>Azzerare menzioni negative su questo tema nelle nuove recensioni</w:t>
            </w:r>
          </w:p>
        </w:tc>
      </w:tr>
      <w:tr>
        <w:tc>
          <w:tcPr>
            <w:tcW w:type="dxa" w:w="1728"/>
          </w:tcPr>
          <w:p>
            <w:r>
              <w:rPr>
                <w:sz w:val="19"/>
              </w:rPr>
              <w:t>Episodi isolati di scortesia reception</w:t>
            </w:r>
          </w:p>
        </w:tc>
        <w:tc>
          <w:tcPr>
            <w:tcW w:type="dxa" w:w="1728"/>
          </w:tcPr>
          <w:p>
            <w:r>
              <w:rPr>
                <w:sz w:val="19"/>
              </w:rPr>
              <w:t>Menzioni sporadiche nel brief (non quantificate separatamente) — gravità Media</w:t>
            </w:r>
          </w:p>
        </w:tc>
        <w:tc>
          <w:tcPr>
            <w:tcW w:type="dxa" w:w="1728"/>
          </w:tcPr>
          <w:p>
            <w:r>
              <w:rPr>
                <w:sz w:val="19"/>
              </w:rPr>
              <w:t>Risposta che prende atto del singolo episodio, si scusa senza giustificare, e ribadisce lo standard del team (Staff 9.41/10 Booking, 66.7% recensioni positive). Tono: umile e concreto</w:t>
            </w:r>
          </w:p>
        </w:tc>
        <w:tc>
          <w:tcPr>
            <w:tcW w:type="dxa" w:w="1728"/>
          </w:tcPr>
          <w:p>
            <w:r>
              <w:rPr>
                <w:sz w:val="19"/>
              </w:rPr>
              <w:t>Briefing periodico staff reception su standard di accoglienza; Roberto come punto di riferimento diretto per escalation ospiti insoddisfatti durante il soggiorno</w:t>
            </w:r>
          </w:p>
        </w:tc>
        <w:tc>
          <w:tcPr>
            <w:tcW w:type="dxa" w:w="1728"/>
          </w:tcPr>
          <w:p>
            <w:r>
              <w:rPr>
                <w:sz w:val="19"/>
              </w:rPr>
              <w:t>Mantenere Booking Staff ≥9.41/10; aumentare TripAdvisor Servizio da 4.5/5 verso 4.7/5</w:t>
            </w:r>
          </w:p>
        </w:tc>
      </w:tr>
    </w:tbl>
    <w:p>
      <w:pPr>
        <w:spacing w:after="160"/>
      </w:pPr>
    </w:p>
    <w:p>
      <w:pPr>
        <w:spacing w:before="160" w:after="40"/>
      </w:pPr>
      <w:r>
        <w:rPr>
          <w:b/>
          <w:color w:val="2F5D62"/>
          <w:sz w:val="24"/>
        </w:rPr>
        <w:t>Protocollo Risposta Recensioni: Standard Operativo</w:t>
      </w:r>
    </w:p>
    <w:p>
      <w:pPr>
        <w:pStyle w:val="ListBullet"/>
      </w:pPr>
      <w:r>
        <w:t>Tempo di risposta target: ≤48 ore per recensioni negative (priorità assoluta), ≤72 ore per recensioni positive su TripAdvisor e Google Business.</w:t>
      </w:r>
    </w:p>
    <w:p>
      <w:pPr>
        <w:pStyle w:val="ListBullet"/>
      </w:pPr>
      <w:r>
        <w:t>Firma delle risposte: sempre a nome di Roberto Casadei o della Famiglia Casadei — coerente con l'USP della gestione familiare personale (Roberto già citato per nome in 3 recensioni spontanee).</w:t>
      </w:r>
    </w:p>
    <w:p>
      <w:pPr>
        <w:pStyle w:val="ListBullet"/>
      </w:pPr>
      <w:r>
        <w:t>Lingua: risposta nella lingua della recensione (italiano per mercato IT 45.1%, tedesco per mercato DE 23.9%, inglese per altri mercati). Non usare traduttori automatici non revisionati per le risposte in tedesco — il mercato tedesco è il secondo per volume e la qualità della comunicazione è percepita.</w:t>
      </w:r>
    </w:p>
    <w:p>
      <w:pPr>
        <w:pStyle w:val="ListBullet"/>
      </w:pPr>
      <w:r>
        <w:t>Recensioni positive: non risposta generica. Personalizzare con un dettaglio specifico menzionato nella recensione (es. se l'ospite cita la piscina rooftop, rispondere con un riferimento specifico a quell'esperienza). Questo aumenta la credibilità percepita da chi legge.</w:t>
      </w:r>
    </w:p>
    <w:p>
      <w:pPr>
        <w:pStyle w:val="ListBullet"/>
      </w:pPr>
      <w:r>
        <w:t>Obiettivo volume recensioni: raggiungere ≥350 recensioni TripAdvisor entro fine stagione 2027 per ridurre il gap con Hotel Misano (566 recensioni) e aumentare la rilevanza algoritmica del ranking.</w:t>
      </w:r>
    </w:p>
    <w:p>
      <w:pPr>
        <w:spacing w:before="160" w:after="40"/>
      </w:pPr>
      <w:r>
        <w:rPr>
          <w:b/>
          <w:color w:val="2F5D62"/>
          <w:sz w:val="24"/>
        </w:rPr>
        <w:t>KPI CRM e Gestione Relazioni</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Metrica</w:t>
            </w:r>
          </w:p>
        </w:tc>
        <w:tc>
          <w:tcPr>
            <w:tcW w:type="dxa" w:w="2160"/>
            <w:shd w:val="clear" w:color="auto" w:fill="2F5D62"/>
          </w:tcPr>
          <w:p>
            <w:r>
              <w:rPr>
                <w:b/>
                <w:color w:val="FFFFFF"/>
                <w:sz w:val="19"/>
              </w:rPr>
              <w:t>Baseline (da brief)</w:t>
            </w:r>
          </w:p>
        </w:tc>
        <w:tc>
          <w:tcPr>
            <w:tcW w:type="dxa" w:w="2160"/>
            <w:shd w:val="clear" w:color="auto" w:fill="2F5D62"/>
          </w:tcPr>
          <w:p>
            <w:r>
              <w:rPr>
                <w:b/>
                <w:color w:val="FFFFFF"/>
                <w:sz w:val="19"/>
              </w:rPr>
              <w:t>Target 6 mesi (da validare)</w:t>
            </w:r>
          </w:p>
        </w:tc>
        <w:tc>
          <w:tcPr>
            <w:tcW w:type="dxa" w:w="2160"/>
            <w:shd w:val="clear" w:color="auto" w:fill="2F5D62"/>
          </w:tcPr>
          <w:p>
            <w:r>
              <w:rPr>
                <w:b/>
                <w:color w:val="FFFFFF"/>
                <w:sz w:val="19"/>
              </w:rPr>
              <w:t>Target 12 mesi (da validare)</w:t>
            </w:r>
          </w:p>
        </w:tc>
      </w:tr>
      <w:tr>
        <w:tc>
          <w:tcPr>
            <w:tcW w:type="dxa" w:w="2160"/>
          </w:tcPr>
          <w:p>
            <w:r>
              <w:rPr>
                <w:sz w:val="19"/>
              </w:rPr>
              <w:t>Ranking TripAdvisor Misano Adriatico</w:t>
            </w:r>
          </w:p>
        </w:tc>
        <w:tc>
          <w:tcPr>
            <w:tcW w:type="dxa" w:w="2160"/>
          </w:tcPr>
          <w:p>
            <w:r>
              <w:rPr>
                <w:sz w:val="19"/>
              </w:rPr>
              <w:t>N.19/76</w:t>
            </w:r>
          </w:p>
        </w:tc>
        <w:tc>
          <w:tcPr>
            <w:tcW w:type="dxa" w:w="2160"/>
          </w:tcPr>
          <w:p>
            <w:r>
              <w:rPr>
                <w:sz w:val="19"/>
              </w:rPr>
              <w:t>N.14/76</w:t>
            </w:r>
          </w:p>
        </w:tc>
        <w:tc>
          <w:tcPr>
            <w:tcW w:type="dxa" w:w="2160"/>
          </w:tcPr>
          <w:p>
            <w:r>
              <w:rPr>
                <w:sz w:val="19"/>
              </w:rPr>
              <w:t>N.10/76</w:t>
            </w:r>
          </w:p>
        </w:tc>
      </w:tr>
      <w:tr>
        <w:tc>
          <w:tcPr>
            <w:tcW w:type="dxa" w:w="2160"/>
            <w:shd w:val="clear" w:color="auto" w:fill="EEF2F1"/>
          </w:tcPr>
          <w:p>
            <w:r>
              <w:rPr>
                <w:sz w:val="19"/>
              </w:rPr>
              <w:t>Volume recensioni TripAdvisor</w:t>
            </w:r>
          </w:p>
        </w:tc>
        <w:tc>
          <w:tcPr>
            <w:tcW w:type="dxa" w:w="2160"/>
            <w:shd w:val="clear" w:color="auto" w:fill="EEF2F1"/>
          </w:tcPr>
          <w:p>
            <w:r>
              <w:rPr>
                <w:sz w:val="19"/>
              </w:rPr>
              <w:t>270</w:t>
            </w:r>
          </w:p>
        </w:tc>
        <w:tc>
          <w:tcPr>
            <w:tcW w:type="dxa" w:w="2160"/>
            <w:shd w:val="clear" w:color="auto" w:fill="EEF2F1"/>
          </w:tcPr>
          <w:p>
            <w:r>
              <w:rPr>
                <w:sz w:val="19"/>
              </w:rPr>
              <w:t>≥310</w:t>
            </w:r>
          </w:p>
        </w:tc>
        <w:tc>
          <w:tcPr>
            <w:tcW w:type="dxa" w:w="2160"/>
            <w:shd w:val="clear" w:color="auto" w:fill="EEF2F1"/>
          </w:tcPr>
          <w:p>
            <w:r>
              <w:rPr>
                <w:sz w:val="19"/>
              </w:rPr>
              <w:t>≥350</w:t>
            </w:r>
          </w:p>
        </w:tc>
      </w:tr>
      <w:tr>
        <w:tc>
          <w:tcPr>
            <w:tcW w:type="dxa" w:w="2160"/>
          </w:tcPr>
          <w:p>
            <w:r>
              <w:rPr>
                <w:sz w:val="19"/>
              </w:rPr>
              <w:t>TripAdvisor Qualità/Prezzo</w:t>
            </w:r>
          </w:p>
        </w:tc>
        <w:tc>
          <w:tcPr>
            <w:tcW w:type="dxa" w:w="2160"/>
          </w:tcPr>
          <w:p>
            <w:r>
              <w:rPr>
                <w:sz w:val="19"/>
              </w:rPr>
              <w:t>4.2/5</w:t>
            </w:r>
          </w:p>
        </w:tc>
        <w:tc>
          <w:tcPr>
            <w:tcW w:type="dxa" w:w="2160"/>
          </w:tcPr>
          <w:p>
            <w:r>
              <w:rPr>
                <w:sz w:val="19"/>
              </w:rPr>
              <w:t>4.3/5</w:t>
            </w:r>
          </w:p>
        </w:tc>
        <w:tc>
          <w:tcPr>
            <w:tcW w:type="dxa" w:w="2160"/>
          </w:tcPr>
          <w:p>
            <w:r>
              <w:rPr>
                <w:sz w:val="19"/>
              </w:rPr>
              <w:t>4.4/5</w:t>
            </w:r>
          </w:p>
        </w:tc>
      </w:tr>
      <w:tr>
        <w:tc>
          <w:tcPr>
            <w:tcW w:type="dxa" w:w="2160"/>
            <w:shd w:val="clear" w:color="auto" w:fill="EEF2F1"/>
          </w:tcPr>
          <w:p>
            <w:r>
              <w:rPr>
                <w:sz w:val="19"/>
              </w:rPr>
              <w:t>Booking Rapporto Q/P</w:t>
            </w:r>
          </w:p>
        </w:tc>
        <w:tc>
          <w:tcPr>
            <w:tcW w:type="dxa" w:w="2160"/>
            <w:shd w:val="clear" w:color="auto" w:fill="EEF2F1"/>
          </w:tcPr>
          <w:p>
            <w:r>
              <w:rPr>
                <w:sz w:val="19"/>
              </w:rPr>
              <w:t>8.47/10</w:t>
            </w:r>
          </w:p>
        </w:tc>
        <w:tc>
          <w:tcPr>
            <w:tcW w:type="dxa" w:w="2160"/>
            <w:shd w:val="clear" w:color="auto" w:fill="EEF2F1"/>
          </w:tcPr>
          <w:p>
            <w:r>
              <w:rPr>
                <w:sz w:val="19"/>
              </w:rPr>
              <w:t>8.60/10</w:t>
            </w:r>
          </w:p>
        </w:tc>
        <w:tc>
          <w:tcPr>
            <w:tcW w:type="dxa" w:w="2160"/>
            <w:shd w:val="clear" w:color="auto" w:fill="EEF2F1"/>
          </w:tcPr>
          <w:p>
            <w:r>
              <w:rPr>
                <w:sz w:val="19"/>
              </w:rPr>
              <w:t>8.75/10</w:t>
            </w:r>
          </w:p>
        </w:tc>
      </w:tr>
      <w:tr>
        <w:tc>
          <w:tcPr>
            <w:tcW w:type="dxa" w:w="2160"/>
          </w:tcPr>
          <w:p>
            <w:r>
              <w:rPr>
                <w:sz w:val="19"/>
              </w:rPr>
              <w:t>Booking Staff score</w:t>
            </w:r>
          </w:p>
        </w:tc>
        <w:tc>
          <w:tcPr>
            <w:tcW w:type="dxa" w:w="2160"/>
          </w:tcPr>
          <w:p>
            <w:r>
              <w:rPr>
                <w:sz w:val="19"/>
              </w:rPr>
              <w:t>9.41/10 (sopra media zona 9.27)</w:t>
            </w:r>
          </w:p>
        </w:tc>
        <w:tc>
          <w:tcPr>
            <w:tcW w:type="dxa" w:w="2160"/>
          </w:tcPr>
          <w:p>
            <w:r>
              <w:rPr>
                <w:sz w:val="19"/>
              </w:rPr>
              <w:t>Mantenere ≥9.41/10</w:t>
            </w:r>
          </w:p>
        </w:tc>
        <w:tc>
          <w:tcPr>
            <w:tcW w:type="dxa" w:w="2160"/>
          </w:tcPr>
          <w:p>
            <w:r>
              <w:rPr>
                <w:sz w:val="19"/>
              </w:rPr>
              <w:t>Mantenere ≥9.41/10</w:t>
            </w:r>
          </w:p>
        </w:tc>
      </w:tr>
      <w:tr>
        <w:tc>
          <w:tcPr>
            <w:tcW w:type="dxa" w:w="2160"/>
            <w:shd w:val="clear" w:color="auto" w:fill="EEF2F1"/>
          </w:tcPr>
          <w:p>
            <w:r>
              <w:rPr>
                <w:sz w:val="19"/>
              </w:rPr>
              <w:t>Tempo medio risposta recensioni negative</w:t>
            </w:r>
          </w:p>
        </w:tc>
        <w:tc>
          <w:tcPr>
            <w:tcW w:type="dxa" w:w="2160"/>
            <w:shd w:val="clear" w:color="auto" w:fill="EEF2F1"/>
          </w:tcPr>
          <w:p>
            <w:r>
              <w:rPr>
                <w:sz w:val="19"/>
              </w:rPr>
              <w:t>n.d. — da validare con actuals</w:t>
            </w:r>
          </w:p>
        </w:tc>
        <w:tc>
          <w:tcPr>
            <w:tcW w:type="dxa" w:w="2160"/>
            <w:shd w:val="clear" w:color="auto" w:fill="EEF2F1"/>
          </w:tcPr>
          <w:p>
            <w:r>
              <w:rPr>
                <w:sz w:val="19"/>
              </w:rPr>
              <w:t>≤48 ore</w:t>
            </w:r>
          </w:p>
        </w:tc>
        <w:tc>
          <w:tcPr>
            <w:tcW w:type="dxa" w:w="2160"/>
            <w:shd w:val="clear" w:color="auto" w:fill="EEF2F1"/>
          </w:tcPr>
          <w:p>
            <w:r>
              <w:rPr>
                <w:sz w:val="19"/>
              </w:rPr>
              <w:t>≤48 ore</w:t>
            </w:r>
          </w:p>
        </w:tc>
      </w:tr>
      <w:tr>
        <w:tc>
          <w:tcPr>
            <w:tcW w:type="dxa" w:w="2160"/>
          </w:tcPr>
          <w:p>
            <w:r>
              <w:rPr>
                <w:sz w:val="19"/>
              </w:rPr>
              <w:t>Menzioni criticità insonorizzazione (% nuove rec.)</w:t>
            </w:r>
          </w:p>
        </w:tc>
        <w:tc>
          <w:tcPr>
            <w:tcW w:type="dxa" w:w="2160"/>
          </w:tcPr>
          <w:p>
            <w:r>
              <w:rPr>
                <w:sz w:val="19"/>
              </w:rPr>
              <w:t>11.1% (9/81)</w:t>
            </w:r>
          </w:p>
        </w:tc>
        <w:tc>
          <w:tcPr>
            <w:tcW w:type="dxa" w:w="2160"/>
          </w:tcPr>
          <w:p>
            <w:r>
              <w:rPr>
                <w:sz w:val="19"/>
              </w:rPr>
              <w:t>&lt;8%</w:t>
            </w:r>
          </w:p>
        </w:tc>
        <w:tc>
          <w:tcPr>
            <w:tcW w:type="dxa" w:w="2160"/>
          </w:tcPr>
          <w:p>
            <w:r>
              <w:rPr>
                <w:sz w:val="19"/>
              </w:rPr>
              <w:t>&lt;6%</w:t>
            </w:r>
          </w:p>
        </w:tc>
      </w:tr>
      <w:tr>
        <w:tc>
          <w:tcPr>
            <w:tcW w:type="dxa" w:w="2160"/>
            <w:shd w:val="clear" w:color="auto" w:fill="EEF2F1"/>
          </w:tcPr>
          <w:p>
            <w:r>
              <w:rPr>
                <w:sz w:val="19"/>
              </w:rPr>
              <w:t>Menzioni criticità colazione (% nuove rec.)</w:t>
            </w:r>
          </w:p>
        </w:tc>
        <w:tc>
          <w:tcPr>
            <w:tcW w:type="dxa" w:w="2160"/>
            <w:shd w:val="clear" w:color="auto" w:fill="EEF2F1"/>
          </w:tcPr>
          <w:p>
            <w:r>
              <w:rPr>
                <w:sz w:val="19"/>
              </w:rPr>
              <w:t>6.2% (5/81)</w:t>
            </w:r>
          </w:p>
        </w:tc>
        <w:tc>
          <w:tcPr>
            <w:tcW w:type="dxa" w:w="2160"/>
            <w:shd w:val="clear" w:color="auto" w:fill="EEF2F1"/>
          </w:tcPr>
          <w:p>
            <w:r>
              <w:rPr>
                <w:sz w:val="19"/>
              </w:rPr>
              <w:t>&lt;4%</w:t>
            </w:r>
          </w:p>
        </w:tc>
        <w:tc>
          <w:tcPr>
            <w:tcW w:type="dxa" w:w="2160"/>
            <w:shd w:val="clear" w:color="auto" w:fill="EEF2F1"/>
          </w:tcPr>
          <w:p>
            <w:r>
              <w:rPr>
                <w:sz w:val="19"/>
              </w:rPr>
              <w:t>&lt;3%</w:t>
            </w:r>
          </w:p>
        </w:tc>
      </w:tr>
      <w:tr>
        <w:tc>
          <w:tcPr>
            <w:tcW w:type="dxa" w:w="2160"/>
          </w:tcPr>
          <w:p>
            <w:r>
              <w:rPr>
                <w:sz w:val="19"/>
              </w:rPr>
              <w:t>Tasso di ritorno ospiti (% riprenotazioni)</w:t>
            </w:r>
          </w:p>
        </w:tc>
        <w:tc>
          <w:tcPr>
            <w:tcW w:type="dxa" w:w="2160"/>
          </w:tcPr>
          <w:p>
            <w:r>
              <w:rPr>
                <w:sz w:val="19"/>
              </w:rPr>
              <w:t>n.d. — da validare con actuals</w:t>
            </w:r>
          </w:p>
        </w:tc>
        <w:tc>
          <w:tcPr>
            <w:tcW w:type="dxa" w:w="2160"/>
          </w:tcPr>
          <w:p>
            <w:r>
              <w:rPr>
                <w:sz w:val="19"/>
              </w:rPr>
              <w:t>da misurare come baseline</w:t>
            </w:r>
          </w:p>
        </w:tc>
        <w:tc>
          <w:tcPr>
            <w:tcW w:type="dxa" w:w="2160"/>
          </w:tcPr>
          <w:p>
            <w:r>
              <w:rPr>
                <w:sz w:val="19"/>
              </w:rPr>
              <w:t>obiettivo +5% vs baseline misurata</w:t>
            </w:r>
          </w:p>
        </w:tc>
      </w:tr>
      <w:tr>
        <w:tc>
          <w:tcPr>
            <w:tcW w:type="dxa" w:w="2160"/>
            <w:shd w:val="clear" w:color="auto" w:fill="EEF2F1"/>
          </w:tcPr>
          <w:p>
            <w:r>
              <w:rPr>
                <w:sz w:val="19"/>
              </w:rPr>
              <w:t>NPS post-soggiorno (da implementare)</w:t>
            </w:r>
          </w:p>
        </w:tc>
        <w:tc>
          <w:tcPr>
            <w:tcW w:type="dxa" w:w="2160"/>
            <w:shd w:val="clear" w:color="auto" w:fill="EEF2F1"/>
          </w:tcPr>
          <w:p>
            <w:r>
              <w:rPr>
                <w:sz w:val="19"/>
              </w:rPr>
              <w:t>n.d. — non rilevato sistematicamente</w:t>
            </w:r>
          </w:p>
        </w:tc>
        <w:tc>
          <w:tcPr>
            <w:tcW w:type="dxa" w:w="2160"/>
            <w:shd w:val="clear" w:color="auto" w:fill="EEF2F1"/>
          </w:tcPr>
          <w:p>
            <w:r>
              <w:rPr>
                <w:sz w:val="19"/>
              </w:rPr>
              <w:t>Implementare rilevazione</w:t>
            </w:r>
          </w:p>
        </w:tc>
        <w:tc>
          <w:tcPr>
            <w:tcW w:type="dxa" w:w="2160"/>
            <w:shd w:val="clear" w:color="auto" w:fill="EEF2F1"/>
          </w:tcPr>
          <w:p>
            <w:r>
              <w:rPr>
                <w:sz w:val="19"/>
              </w:rPr>
              <w:t>≥70 NPS</w:t>
            </w:r>
          </w:p>
        </w:tc>
      </w:tr>
      <w:tr>
        <w:tc>
          <w:tcPr>
            <w:tcW w:type="dxa" w:w="2160"/>
          </w:tcPr>
          <w:p>
            <w:r>
              <w:rPr>
                <w:sz w:val="19"/>
              </w:rPr>
              <w:t>% prenotazioni dirette su totale</w:t>
            </w:r>
          </w:p>
        </w:tc>
        <w:tc>
          <w:tcPr>
            <w:tcW w:type="dxa" w:w="2160"/>
          </w:tcPr>
          <w:p>
            <w:r>
              <w:rPr>
                <w:sz w:val="19"/>
              </w:rPr>
              <w:t>n.d. — da validare con actuals</w:t>
            </w:r>
          </w:p>
        </w:tc>
        <w:tc>
          <w:tcPr>
            <w:tcW w:type="dxa" w:w="2160"/>
          </w:tcPr>
          <w:p>
            <w:r>
              <w:rPr>
                <w:sz w:val="19"/>
              </w:rPr>
              <w:t>da misurare come baseline</w:t>
            </w:r>
          </w:p>
        </w:tc>
        <w:tc>
          <w:tcPr>
            <w:tcW w:type="dxa" w:w="2160"/>
          </w:tcPr>
          <w:p>
            <w:r>
              <w:rPr>
                <w:sz w:val="19"/>
              </w:rPr>
              <w:t>obiettivo +5% mix diretto vs baseline</w:t>
            </w:r>
          </w:p>
        </w:tc>
      </w:tr>
    </w:tbl>
    <w:p>
      <w:pPr>
        <w:spacing w:after="160"/>
      </w:pPr>
    </w:p>
    <w:p>
      <w:r>
        <w:br w:type="page"/>
      </w:r>
    </w:p>
    <w:p>
      <w:pPr>
        <w:spacing w:after="0"/>
      </w:pPr>
      <w:r>
        <w:rPr>
          <w:b/>
          <w:color w:val="2F5D62"/>
          <w:sz w:val="18"/>
        </w:rPr>
        <w:t>APPENDICE</w:t>
      </w:r>
    </w:p>
    <w:p>
      <w:pPr>
        <w:spacing w:after="200"/>
        <w:pBdr>
          <w:bottom w:val="single" w:sz="18" w:space="6" w:color="2F5D62"/>
        </w:pBdr>
      </w:pPr>
      <w:r>
        <w:rPr>
          <w:b/>
          <w:color w:val="1A1A2E"/>
          <w:sz w:val="40"/>
        </w:rPr>
        <w:t>Eventi, Press e Relazioni Pubbliche</w:t>
      </w:r>
    </w:p>
    <w:p>
      <w:r>
        <w:t>L'Atlantic Riviera Hotel dispone di due asset narrativi eccezionalmente forti e ancora sottosfruttati sul piano PR: la piscina panoramica sul tetto (citata nel 25,9% delle recensioni con linguaggio superlativo, unica tra tutti i competitor analizzati) e la gestione familiare Casadei dal 1969 con la figura della nonna Graziella come chef. A questi si aggiunge la vicinanza al Misano World Circuit Marco Simoncelli (2,5 km), che apre un filone PR specifico per il segmento motorsport. La strategia eventi/PR deve quindi operare su tre assi distinti: (1) posizionare la rooftop pool come landmark visivo della destinazione Misano Adriatico, generando contenuto earned media organico; (2) valorizzare la storia familiare come differenziatore autentico rispetto ai competitor privi di identità narrativa (Hotel Daniel's, Design Hotel Astra); (3) intercettare i flussi di pubblico legati agli eventi motoristici dell'autodromo, che rappresentano picchi di domanda stagionale ad alto valore. Il mercato tedesco (23,9% della clientela da Booking) suggerisce di includere media e influencer DACH nel piano PR, in sinergia con la stagionalità estiva.</w:t>
      </w:r>
    </w:p>
    <w:p>
      <w:pPr>
        <w:spacing w:before="160" w:after="40"/>
      </w:pPr>
      <w:r>
        <w:rPr>
          <w:b/>
          <w:color w:val="2F5D62"/>
          <w:sz w:val="24"/>
        </w:rPr>
        <w:t>Iniziative Evento / PR — 4 Progetti Prioritari</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rPr>
          <w:tblHeader w:val="true"/>
        </w:trPr>
        <w:tc>
          <w:tcPr>
            <w:tcW w:type="dxa" w:w="1440"/>
            <w:shd w:val="clear" w:color="auto" w:fill="2F5D62"/>
          </w:tcPr>
          <w:p>
            <w:r>
              <w:rPr>
                <w:b/>
                <w:color w:val="FFFFFF"/>
                <w:sz w:val="19"/>
              </w:rPr>
              <w:t>Iniziativa</w:t>
            </w:r>
          </w:p>
        </w:tc>
        <w:tc>
          <w:tcPr>
            <w:tcW w:type="dxa" w:w="1440"/>
            <w:shd w:val="clear" w:color="auto" w:fill="2F5D62"/>
          </w:tcPr>
          <w:p>
            <w:r>
              <w:rPr>
                <w:b/>
                <w:color w:val="FFFFFF"/>
                <w:sz w:val="19"/>
              </w:rPr>
              <w:t>Periodo</w:t>
            </w:r>
          </w:p>
        </w:tc>
        <w:tc>
          <w:tcPr>
            <w:tcW w:type="dxa" w:w="1440"/>
            <w:shd w:val="clear" w:color="auto" w:fill="2F5D62"/>
          </w:tcPr>
          <w:p>
            <w:r>
              <w:rPr>
                <w:b/>
                <w:color w:val="FFFFFF"/>
                <w:sz w:val="19"/>
              </w:rPr>
              <w:t>Obiettivo Strategico</w:t>
            </w:r>
          </w:p>
        </w:tc>
        <w:tc>
          <w:tcPr>
            <w:tcW w:type="dxa" w:w="1440"/>
            <w:shd w:val="clear" w:color="auto" w:fill="2F5D62"/>
          </w:tcPr>
          <w:p>
            <w:r>
              <w:rPr>
                <w:b/>
                <w:color w:val="FFFFFF"/>
                <w:sz w:val="19"/>
              </w:rPr>
              <w:t>Target Primario</w:t>
            </w:r>
          </w:p>
        </w:tc>
        <w:tc>
          <w:tcPr>
            <w:tcW w:type="dxa" w:w="1440"/>
            <w:shd w:val="clear" w:color="auto" w:fill="2F5D62"/>
          </w:tcPr>
          <w:p>
            <w:r>
              <w:rPr>
                <w:b/>
                <w:color w:val="FFFFFF"/>
                <w:sz w:val="19"/>
              </w:rPr>
              <w:t>Bridge Dato → Azione</w:t>
            </w:r>
          </w:p>
        </w:tc>
        <w:tc>
          <w:tcPr>
            <w:tcW w:type="dxa" w:w="1440"/>
            <w:shd w:val="clear" w:color="auto" w:fill="2F5D62"/>
          </w:tcPr>
          <w:p>
            <w:r>
              <w:rPr>
                <w:b/>
                <w:color w:val="FFFFFF"/>
                <w:sz w:val="19"/>
              </w:rPr>
              <w:t>Budget Indicativo (da validare)</w:t>
            </w:r>
          </w:p>
        </w:tc>
      </w:tr>
      <w:tr>
        <w:tc>
          <w:tcPr>
            <w:tcW w:type="dxa" w:w="1440"/>
          </w:tcPr>
          <w:p>
            <w:r>
              <w:rPr>
                <w:sz w:val="19"/>
              </w:rPr>
              <w:t>«Sunset Rooftop Experience» — aperitivo in piscina panoramica con invito a micro-influencer e travel blogger</w:t>
            </w:r>
          </w:p>
        </w:tc>
        <w:tc>
          <w:tcPr>
            <w:tcW w:type="dxa" w:w="1440"/>
          </w:tcPr>
          <w:p>
            <w:r>
              <w:rPr>
                <w:sz w:val="19"/>
              </w:rPr>
              <w:t>Luglio–Agosto 2026 (2 edizioni: 1 luglio, 1 agosto)</w:t>
            </w:r>
          </w:p>
        </w:tc>
        <w:tc>
          <w:tcPr>
            <w:tcW w:type="dxa" w:w="1440"/>
          </w:tcPr>
          <w:p>
            <w:r>
              <w:rPr>
                <w:sz w:val="19"/>
              </w:rPr>
              <w:t>Generare earned media visivo sulla piscina rooftop; aumentare menzioni social e review con foto/video della piscina; consolidare USP N.1 (25,9% recensioni già la citano spontaneamente)</w:t>
            </w:r>
          </w:p>
        </w:tc>
        <w:tc>
          <w:tcPr>
            <w:tcW w:type="dxa" w:w="1440"/>
          </w:tcPr>
          <w:p>
            <w:r>
              <w:rPr>
                <w:sz w:val="19"/>
              </w:rPr>
              <w:t>Micro-influencer lifestyle/travel italiani e DACH (mercato tedesco 23,9%); coppie e famiglie upper-mid; giornalisti travel magazine regionali (Romagna, Emilia)</w:t>
            </w:r>
          </w:p>
        </w:tc>
        <w:tc>
          <w:tcPr>
            <w:tcW w:type="dxa" w:w="1440"/>
          </w:tcPr>
          <w:p>
            <w:r>
              <w:rPr>
                <w:sz w:val="19"/>
              </w:rPr>
              <w:t>USP piscina rooftop citata nel 25,9% recensioni (21/81) con linguaggio superlativo + unica tra tutti i competitor → evento esperienziale che trasforma l'USP in contenuto visivo condivisibile e in articoli earned media</w:t>
            </w:r>
          </w:p>
        </w:tc>
        <w:tc>
          <w:tcPr>
            <w:tcW w:type="dxa" w:w="1440"/>
          </w:tcPr>
          <w:p>
            <w:r>
              <w:rPr>
                <w:sz w:val="19"/>
              </w:rPr>
              <w:t>€ 1.500–3.000 per edizione (ospitalità influencer, catering aperitivo, fotografo/videomaker professionale)</w:t>
            </w:r>
          </w:p>
        </w:tc>
      </w:tr>
      <w:tr>
        <w:tc>
          <w:tcPr>
            <w:tcW w:type="dxa" w:w="1440"/>
            <w:shd w:val="clear" w:color="auto" w:fill="EEF2F1"/>
          </w:tcPr>
          <w:p>
            <w:r>
              <w:rPr>
                <w:sz w:val="19"/>
              </w:rPr>
              <w:t>«Nonna Graziella in Cucina» — cooking experience con la chef di famiglia + PR su media food e turismo romagnolo</w:t>
            </w:r>
          </w:p>
        </w:tc>
        <w:tc>
          <w:tcPr>
            <w:tcW w:type="dxa" w:w="1440"/>
            <w:shd w:val="clear" w:color="auto" w:fill="EEF2F1"/>
          </w:tcPr>
          <w:p>
            <w:r>
              <w:rPr>
                <w:sz w:val="19"/>
              </w:rPr>
              <w:t>Giugno e Settembre 2026 (spalle di stagione)</w:t>
            </w:r>
          </w:p>
        </w:tc>
        <w:tc>
          <w:tcPr>
            <w:tcW w:type="dxa" w:w="1440"/>
            <w:shd w:val="clear" w:color="auto" w:fill="EEF2F1"/>
          </w:tcPr>
          <w:p>
            <w:r>
              <w:rPr>
                <w:sz w:val="19"/>
              </w:rPr>
              <w:t>Differenziare il ristorante dalla concorrenza; attrarre segmento coppie (31,9% TripAdvisor, 45,3% Booking) e famiglie in cerca di autenticità; generare articoli su media food/travel italiani e tedeschi</w:t>
            </w:r>
          </w:p>
        </w:tc>
        <w:tc>
          <w:tcPr>
            <w:tcW w:type="dxa" w:w="1440"/>
            <w:shd w:val="clear" w:color="auto" w:fill="EEF2F1"/>
          </w:tcPr>
          <w:p>
            <w:r>
              <w:rPr>
                <w:sz w:val="19"/>
              </w:rPr>
              <w:t>Giornalisti e blogger food italiani; media turistici tedeschi (mercato DACH 23,9%); coppie e famiglie italiane con interesse per cucina tradizionale romagnola</w:t>
            </w:r>
          </w:p>
        </w:tc>
        <w:tc>
          <w:tcPr>
            <w:tcW w:type="dxa" w:w="1440"/>
            <w:shd w:val="clear" w:color="auto" w:fill="EEF2F1"/>
          </w:tcPr>
          <w:p>
            <w:r>
              <w:rPr>
                <w:sz w:val="19"/>
              </w:rPr>
              <w:t>Gestione familiare Casadei dal 1969 + nonna Graziella citata come USP dichiarata + segmento coppie 31,9% TripAdvisor → cooking experience autentica come leva PR per differenziarsi da competitor senza identità narrativa (Hotel Daniel's, Design Hotel Astra)</w:t>
            </w:r>
          </w:p>
        </w:tc>
        <w:tc>
          <w:tcPr>
            <w:tcW w:type="dxa" w:w="1440"/>
            <w:shd w:val="clear" w:color="auto" w:fill="EEF2F1"/>
          </w:tcPr>
          <w:p>
            <w:r>
              <w:rPr>
                <w:sz w:val="19"/>
              </w:rPr>
              <w:t>€ 800–1.500 per edizione (ingredienti, allestimento, ospitalità media/blogger, kit stampa)</w:t>
            </w:r>
          </w:p>
        </w:tc>
      </w:tr>
      <w:tr>
        <w:tc>
          <w:tcPr>
            <w:tcW w:type="dxa" w:w="1440"/>
          </w:tcPr>
          <w:p>
            <w:r>
              <w:rPr>
                <w:sz w:val="19"/>
              </w:rPr>
              <w:t>«Motor &amp; Relax Package» — pacchetto dedicato agli eventi del Misano World Circuit con PR su media motorsport e moto</w:t>
            </w:r>
          </w:p>
        </w:tc>
        <w:tc>
          <w:tcPr>
            <w:tcW w:type="dxa" w:w="1440"/>
          </w:tcPr>
          <w:p>
            <w:r>
              <w:rPr>
                <w:sz w:val="19"/>
              </w:rPr>
              <w:t>In corrispondenza dei principali eventi in calendario all'autodromo di Misano (da validare con calendario MWC 2026–2027)</w:t>
            </w:r>
          </w:p>
        </w:tc>
        <w:tc>
          <w:tcPr>
            <w:tcW w:type="dxa" w:w="1440"/>
          </w:tcPr>
          <w:p>
            <w:r>
              <w:rPr>
                <w:sz w:val="19"/>
              </w:rPr>
              <w:t>Intercettare il picco di domanda motorsport; posizionare l'hotel come base logistica privilegiata per gli appassionati di motori; generare PR su media specializzati moto/motorsport italiani e tedeschi</w:t>
            </w:r>
          </w:p>
        </w:tc>
        <w:tc>
          <w:tcPr>
            <w:tcW w:type="dxa" w:w="1440"/>
          </w:tcPr>
          <w:p>
            <w:r>
              <w:rPr>
                <w:sz w:val="19"/>
              </w:rPr>
              <w:t>Appassionati di motori e Motor Valley (target dichiarato); mercato tedesco (23,9%, forte cultura motorsport); gruppi di amici (6,4% TripAdvisor, 14,2% Booking)</w:t>
            </w:r>
          </w:p>
        </w:tc>
        <w:tc>
          <w:tcPr>
            <w:tcW w:type="dxa" w:w="1440"/>
          </w:tcPr>
          <w:p>
            <w:r>
              <w:rPr>
                <w:sz w:val="19"/>
              </w:rPr>
              <w:t>Vicinanza 2,5 km al Misano World Circuit Marco Simoncelli (USP dichiarata) + mercato tedesco 23,9% (forte affinità motorsport) + segmento gruppi amici 6,4–14,2% → pacchetto tematico con PR mirata su testate moto/motorsport per convertire domanda esistente in prenotazioni dirette</w:t>
            </w:r>
          </w:p>
        </w:tc>
        <w:tc>
          <w:tcPr>
            <w:tcW w:type="dxa" w:w="1440"/>
          </w:tcPr>
          <w:p>
            <w:r>
              <w:rPr>
                <w:sz w:val="19"/>
              </w:rPr>
              <w:t>€ 500–1.000 per evento (materiali PR, kit stampa digitale, eventuale ospitalità giornalista specializzato)</w:t>
            </w:r>
          </w:p>
        </w:tc>
      </w:tr>
      <w:tr>
        <w:tc>
          <w:tcPr>
            <w:tcW w:type="dxa" w:w="1440"/>
            <w:shd w:val="clear" w:color="auto" w:fill="EEF2F1"/>
          </w:tcPr>
          <w:p>
            <w:r>
              <w:rPr>
                <w:sz w:val="19"/>
              </w:rPr>
              <w:t>«57 Anni di Riviera» — campagna anniversario gestione familiare Casadei (1969–2026) con storytelling multicanale e rassegna stampa locale</w:t>
            </w:r>
          </w:p>
        </w:tc>
        <w:tc>
          <w:tcPr>
            <w:tcW w:type="dxa" w:w="1440"/>
            <w:shd w:val="clear" w:color="auto" w:fill="EEF2F1"/>
          </w:tcPr>
          <w:p>
            <w:r>
              <w:rPr>
                <w:sz w:val="19"/>
              </w:rPr>
              <w:t>Settembre 2026 (chiusura stagione, momento narrativo forte)</w:t>
            </w:r>
          </w:p>
        </w:tc>
        <w:tc>
          <w:tcPr>
            <w:tcW w:type="dxa" w:w="1440"/>
            <w:shd w:val="clear" w:color="auto" w:fill="EEF2F1"/>
          </w:tcPr>
          <w:p>
            <w:r>
              <w:rPr>
                <w:sz w:val="19"/>
              </w:rPr>
              <w:t>Rafforzare l'identità di brand storico e autentico; generare copertura stampa locale (Rimini, Romagna) e nazionale su media turismo/lifestyle; costruire archivio fotografico/video per content strategy annuale</w:t>
            </w:r>
          </w:p>
        </w:tc>
        <w:tc>
          <w:tcPr>
            <w:tcW w:type="dxa" w:w="1440"/>
            <w:shd w:val="clear" w:color="auto" w:fill="EEF2F1"/>
          </w:tcPr>
          <w:p>
            <w:r>
              <w:rPr>
                <w:sz w:val="19"/>
              </w:rPr>
              <w:t>Media locali e regionali (Corriere Romagna, Resto del Carlino, testate turistiche regionali); clienti storici fidelizzati; mercato italiano (45,1%)</w:t>
            </w:r>
          </w:p>
        </w:tc>
        <w:tc>
          <w:tcPr>
            <w:tcW w:type="dxa" w:w="1440"/>
            <w:shd w:val="clear" w:color="auto" w:fill="EEF2F1"/>
          </w:tcPr>
          <w:p>
            <w:r>
              <w:rPr>
                <w:sz w:val="19"/>
              </w:rPr>
              <w:t>Gestione familiare Casadei dal 1969 (USP dichiarata) + rating Staff 9,41/10 Booking sopra media zona (9,27) + Roberto proprietario citato per nome in 3 recensioni → la storia familiare è già un asset reputazionale riconosciuto dagli ospiti; una campagna anniversario la trasforma in asset PR strutturato</w:t>
            </w:r>
          </w:p>
        </w:tc>
        <w:tc>
          <w:tcPr>
            <w:tcW w:type="dxa" w:w="1440"/>
            <w:shd w:val="clear" w:color="auto" w:fill="EEF2F1"/>
          </w:tcPr>
          <w:p>
            <w:r>
              <w:rPr>
                <w:sz w:val="19"/>
              </w:rPr>
              <w:t>€ 1.000–2.500 (fotografo/videomaker per archivio storico, comunicato stampa professionale, eventuale evento serale per ospiti e media locali)</w:t>
            </w:r>
          </w:p>
        </w:tc>
      </w:tr>
    </w:tbl>
    <w:p>
      <w:pPr>
        <w:spacing w:after="160"/>
      </w:pPr>
    </w:p>
    <w:p>
      <w:pPr>
        <w:spacing w:before="160" w:after="40"/>
      </w:pPr>
      <w:r>
        <w:rPr>
          <w:b/>
          <w:color w:val="2F5D62"/>
          <w:sz w:val="24"/>
        </w:rPr>
        <w:t>Calendario PR Annuale (Giugno 2026 – Maggio 2027)</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Periodo</w:t>
            </w:r>
          </w:p>
        </w:tc>
        <w:tc>
          <w:tcPr>
            <w:tcW w:type="dxa" w:w="2160"/>
            <w:shd w:val="clear" w:color="auto" w:fill="2F5D62"/>
          </w:tcPr>
          <w:p>
            <w:r>
              <w:rPr>
                <w:b/>
                <w:color w:val="FFFFFF"/>
                <w:sz w:val="19"/>
              </w:rPr>
              <w:t>Attività PR</w:t>
            </w:r>
          </w:p>
        </w:tc>
        <w:tc>
          <w:tcPr>
            <w:tcW w:type="dxa" w:w="2160"/>
            <w:shd w:val="clear" w:color="auto" w:fill="2F5D62"/>
          </w:tcPr>
          <w:p>
            <w:r>
              <w:rPr>
                <w:b/>
                <w:color w:val="FFFFFF"/>
                <w:sz w:val="19"/>
              </w:rPr>
              <w:t>Target Media / Audience</w:t>
            </w:r>
          </w:p>
        </w:tc>
        <w:tc>
          <w:tcPr>
            <w:tcW w:type="dxa" w:w="2160"/>
            <w:shd w:val="clear" w:color="auto" w:fill="2F5D62"/>
          </w:tcPr>
          <w:p>
            <w:r>
              <w:rPr>
                <w:b/>
                <w:color w:val="FFFFFF"/>
                <w:sz w:val="19"/>
              </w:rPr>
              <w:t>Output Atteso</w:t>
            </w:r>
          </w:p>
        </w:tc>
      </w:tr>
      <w:tr>
        <w:tc>
          <w:tcPr>
            <w:tcW w:type="dxa" w:w="2160"/>
          </w:tcPr>
          <w:p>
            <w:r>
              <w:rPr>
                <w:sz w:val="19"/>
              </w:rPr>
              <w:t>Giugno 2026</w:t>
            </w:r>
          </w:p>
        </w:tc>
        <w:tc>
          <w:tcPr>
            <w:tcW w:type="dxa" w:w="2160"/>
          </w:tcPr>
          <w:p>
            <w:r>
              <w:rPr>
                <w:sz w:val="19"/>
              </w:rPr>
              <w:t>Lancio «Nonna Graziella in Cucina» (1ª edizione) + invio comunicato stampa a media food italiani e tedeschi + aggiornamento press kit digitale con foto rooftop pool professionali</w:t>
            </w:r>
          </w:p>
        </w:tc>
        <w:tc>
          <w:tcPr>
            <w:tcW w:type="dxa" w:w="2160"/>
          </w:tcPr>
          <w:p>
            <w:r>
              <w:rPr>
                <w:sz w:val="19"/>
              </w:rPr>
              <w:t>Blogger food italiani, giornalisti travel DACH, redazioni riviste turismo Romagna</w:t>
            </w:r>
          </w:p>
        </w:tc>
        <w:tc>
          <w:tcPr>
            <w:tcW w:type="dxa" w:w="2160"/>
          </w:tcPr>
          <w:p>
            <w:r>
              <w:rPr>
                <w:sz w:val="19"/>
              </w:rPr>
              <w:t>2–4 articoli/post su media food/travel; aggiornamento press kit con materiali visivi professionali della piscina rooftop (colmando gap immagini di qualità)</w:t>
            </w:r>
          </w:p>
        </w:tc>
      </w:tr>
      <w:tr>
        <w:tc>
          <w:tcPr>
            <w:tcW w:type="dxa" w:w="2160"/>
            <w:shd w:val="clear" w:color="auto" w:fill="EEF2F1"/>
          </w:tcPr>
          <w:p>
            <w:r>
              <w:rPr>
                <w:sz w:val="19"/>
              </w:rPr>
              <w:t>Luglio 2026</w:t>
            </w:r>
          </w:p>
        </w:tc>
        <w:tc>
          <w:tcPr>
            <w:tcW w:type="dxa" w:w="2160"/>
            <w:shd w:val="clear" w:color="auto" w:fill="EEF2F1"/>
          </w:tcPr>
          <w:p>
            <w:r>
              <w:rPr>
                <w:sz w:val="19"/>
              </w:rPr>
              <w:t>1ª edizione «Sunset Rooftop Experience» con invito micro-influencer italiani e DACH (3–5 profili selezionati, focus lifestyle/travel/family)</w:t>
            </w:r>
          </w:p>
        </w:tc>
        <w:tc>
          <w:tcPr>
            <w:tcW w:type="dxa" w:w="2160"/>
            <w:shd w:val="clear" w:color="auto" w:fill="EEF2F1"/>
          </w:tcPr>
          <w:p>
            <w:r>
              <w:rPr>
                <w:sz w:val="19"/>
              </w:rPr>
              <w:t>Micro-influencer Instagram/TikTok italiani e tedeschi (10k–100k follower, target famiglie e coppie); giornalisti travel magazine</w:t>
            </w:r>
          </w:p>
        </w:tc>
        <w:tc>
          <w:tcPr>
            <w:tcW w:type="dxa" w:w="2160"/>
            <w:shd w:val="clear" w:color="auto" w:fill="EEF2F1"/>
          </w:tcPr>
          <w:p>
            <w:r>
              <w:rPr>
                <w:sz w:val="19"/>
              </w:rPr>
              <w:t>15–30 contenuti social organici (stories, reel, post); 1–2 articoli earned media; incremento follower profili hotel; materiale video/foto per content strategy</w:t>
            </w:r>
          </w:p>
        </w:tc>
      </w:tr>
      <w:tr>
        <w:tc>
          <w:tcPr>
            <w:tcW w:type="dxa" w:w="2160"/>
          </w:tcPr>
          <w:p>
            <w:r>
              <w:rPr>
                <w:sz w:val="19"/>
              </w:rPr>
              <w:t>Agosto 2026</w:t>
            </w:r>
          </w:p>
        </w:tc>
        <w:tc>
          <w:tcPr>
            <w:tcW w:type="dxa" w:w="2160"/>
          </w:tcPr>
          <w:p>
            <w:r>
              <w:rPr>
                <w:sz w:val="19"/>
              </w:rPr>
              <w:t>2ª edizione «Sunset Rooftop Experience» + monitoraggio earned media luglio + eventuale ospitalità giornalista travel tedesco (mercato DACH prioritario)</w:t>
            </w:r>
          </w:p>
        </w:tc>
        <w:tc>
          <w:tcPr>
            <w:tcW w:type="dxa" w:w="2160"/>
          </w:tcPr>
          <w:p>
            <w:r>
              <w:rPr>
                <w:sz w:val="19"/>
              </w:rPr>
              <w:t>Media turistici tedeschi (mercato 23,9% da consolidare); influencer DACH lifestyle/family</w:t>
            </w:r>
          </w:p>
        </w:tc>
        <w:tc>
          <w:tcPr>
            <w:tcW w:type="dxa" w:w="2160"/>
          </w:tcPr>
          <w:p>
            <w:r>
              <w:rPr>
                <w:sz w:val="19"/>
              </w:rPr>
              <w:t>1 articolo su media tedesco (rivista travel, blog turismo Germania/Austria); contenuti social DACH; incremento visibilità mercato tedesco</w:t>
            </w:r>
          </w:p>
        </w:tc>
      </w:tr>
      <w:tr>
        <w:tc>
          <w:tcPr>
            <w:tcW w:type="dxa" w:w="2160"/>
            <w:shd w:val="clear" w:color="auto" w:fill="EEF2F1"/>
          </w:tcPr>
          <w:p>
            <w:r>
              <w:rPr>
                <w:sz w:val="19"/>
              </w:rPr>
              <w:t>Settembre 2026</w:t>
            </w:r>
          </w:p>
        </w:tc>
        <w:tc>
          <w:tcPr>
            <w:tcW w:type="dxa" w:w="2160"/>
            <w:shd w:val="clear" w:color="auto" w:fill="EEF2F1"/>
          </w:tcPr>
          <w:p>
            <w:r>
              <w:rPr>
                <w:sz w:val="19"/>
              </w:rPr>
              <w:t>«Nonna Graziella in Cucina» (2ª edizione) + lancio campagna «57 Anni di Riviera» + comunicato stampa a media locali/regionali + invio materiali a testate turismo nazionale</w:t>
            </w:r>
          </w:p>
        </w:tc>
        <w:tc>
          <w:tcPr>
            <w:tcW w:type="dxa" w:w="2160"/>
            <w:shd w:val="clear" w:color="auto" w:fill="EEF2F1"/>
          </w:tcPr>
          <w:p>
            <w:r>
              <w:rPr>
                <w:sz w:val="19"/>
              </w:rPr>
              <w:t>Media locali Rimini/Romagna (Corriere Romagna, Resto del Carlino); testate turismo nazionale; clienti storici (newsletter)</w:t>
            </w:r>
          </w:p>
        </w:tc>
        <w:tc>
          <w:tcPr>
            <w:tcW w:type="dxa" w:w="2160"/>
            <w:shd w:val="clear" w:color="auto" w:fill="EEF2F1"/>
          </w:tcPr>
          <w:p>
            <w:r>
              <w:rPr>
                <w:sz w:val="19"/>
              </w:rPr>
              <w:t>2–3 articoli stampa locale/regionale; 1 articolo su testata turismo nazionale; archivio fotografico/video storico completato; contenuti per content strategy 2027</w:t>
            </w:r>
          </w:p>
        </w:tc>
      </w:tr>
      <w:tr>
        <w:tc>
          <w:tcPr>
            <w:tcW w:type="dxa" w:w="2160"/>
          </w:tcPr>
          <w:p>
            <w:r>
              <w:rPr>
                <w:sz w:val="19"/>
              </w:rPr>
              <w:t>Ottobre–Novembre 2026</w:t>
            </w:r>
          </w:p>
        </w:tc>
        <w:tc>
          <w:tcPr>
            <w:tcW w:type="dxa" w:w="2160"/>
          </w:tcPr>
          <w:p>
            <w:r>
              <w:rPr>
                <w:sz w:val="19"/>
              </w:rPr>
              <w:t>Analisi rassegna stampa stagione 2026 + aggiornamento press kit + pianificazione PR 2027 + invio comunicato a media per pre-annuncio apertura 2027</w:t>
            </w:r>
          </w:p>
        </w:tc>
        <w:tc>
          <w:tcPr>
            <w:tcW w:type="dxa" w:w="2160"/>
          </w:tcPr>
          <w:p>
            <w:r>
              <w:rPr>
                <w:sz w:val="19"/>
              </w:rPr>
              <w:t>Media trade turismo (B2B); agenzie viaggi italiane e tedesche</w:t>
            </w:r>
          </w:p>
        </w:tc>
        <w:tc>
          <w:tcPr>
            <w:tcW w:type="dxa" w:w="2160"/>
          </w:tcPr>
          <w:p>
            <w:r>
              <w:rPr>
                <w:sz w:val="19"/>
              </w:rPr>
              <w:t>Dossier rassegna stampa 2026; press kit aggiornato; 1–2 contatti media trade per stagione 2027</w:t>
            </w:r>
          </w:p>
        </w:tc>
      </w:tr>
      <w:tr>
        <w:tc>
          <w:tcPr>
            <w:tcW w:type="dxa" w:w="2160"/>
            <w:shd w:val="clear" w:color="auto" w:fill="EEF2F1"/>
          </w:tcPr>
          <w:p>
            <w:r>
              <w:rPr>
                <w:sz w:val="19"/>
              </w:rPr>
              <w:t>In corrispondenza eventi Misano World Circuit (date da validare con calendario MWC)</w:t>
            </w:r>
          </w:p>
        </w:tc>
        <w:tc>
          <w:tcPr>
            <w:tcW w:type="dxa" w:w="2160"/>
            <w:shd w:val="clear" w:color="auto" w:fill="EEF2F1"/>
          </w:tcPr>
          <w:p>
            <w:r>
              <w:rPr>
                <w:sz w:val="19"/>
              </w:rPr>
              <w:t>Attivazione «Motor &amp; Relax Package» + PR su media motorsport italiani e tedeschi + eventuale ospitalità giornalista specializzato moto</w:t>
            </w:r>
          </w:p>
        </w:tc>
        <w:tc>
          <w:tcPr>
            <w:tcW w:type="dxa" w:w="2160"/>
            <w:shd w:val="clear" w:color="auto" w:fill="EEF2F1"/>
          </w:tcPr>
          <w:p>
            <w:r>
              <w:rPr>
                <w:sz w:val="19"/>
              </w:rPr>
              <w:t>Testate moto/motorsport italiane (Motosprint, Moto.it) e tedesche (Motorrad); community appassionati motori; gruppi amici</w:t>
            </w:r>
          </w:p>
        </w:tc>
        <w:tc>
          <w:tcPr>
            <w:tcW w:type="dxa" w:w="2160"/>
            <w:shd w:val="clear" w:color="auto" w:fill="EEF2F1"/>
          </w:tcPr>
          <w:p>
            <w:r>
              <w:rPr>
                <w:sz w:val="19"/>
              </w:rPr>
              <w:t>1–2 articoli su media motorsport; incremento prenotazioni pacchetto motor; visibilità su community online motorsport</w:t>
            </w:r>
          </w:p>
        </w:tc>
      </w:tr>
      <w:tr>
        <w:tc>
          <w:tcPr>
            <w:tcW w:type="dxa" w:w="2160"/>
          </w:tcPr>
          <w:p>
            <w:r>
              <w:rPr>
                <w:sz w:val="19"/>
              </w:rPr>
              <w:t>Marzo–Aprile 2027 (pre-apertura stagione)</w:t>
            </w:r>
          </w:p>
        </w:tc>
        <w:tc>
          <w:tcPr>
            <w:tcW w:type="dxa" w:w="2160"/>
          </w:tcPr>
          <w:p>
            <w:r>
              <w:rPr>
                <w:sz w:val="19"/>
              </w:rPr>
              <w:t>Campagna PR pre-stagione: comunicato apertura con highlight novità 2027 (es. eventuali migliorie insonorizzazione, aggiornamenti colazione) + invio a media italiani e DACH</w:t>
            </w:r>
          </w:p>
        </w:tc>
        <w:tc>
          <w:tcPr>
            <w:tcW w:type="dxa" w:w="2160"/>
          </w:tcPr>
          <w:p>
            <w:r>
              <w:rPr>
                <w:sz w:val="19"/>
              </w:rPr>
              <w:t>Media travel italiani e tedeschi; OTA (aggiornamento schede); agenzie viaggi</w:t>
            </w:r>
          </w:p>
        </w:tc>
        <w:tc>
          <w:tcPr>
            <w:tcW w:type="dxa" w:w="2160"/>
          </w:tcPr>
          <w:p>
            <w:r>
              <w:rPr>
                <w:sz w:val="19"/>
              </w:rPr>
              <w:t>2–4 articoli/menzioni pre-stagione; aggiornamento schede OTA con nuove foto e testi; pipeline prenotazioni anticipate attivata</w:t>
            </w:r>
          </w:p>
        </w:tc>
      </w:tr>
    </w:tbl>
    <w:p>
      <w:pPr>
        <w:spacing w:after="160"/>
      </w:pPr>
    </w:p>
    <w:p>
      <w:pPr>
        <w:spacing w:before="160" w:after="40"/>
      </w:pPr>
      <w:r>
        <w:rPr>
          <w:b/>
          <w:color w:val="2F5D62"/>
          <w:sz w:val="24"/>
        </w:rPr>
        <w:t>KPI Sezione 08 — Eventi, Press e Relazioni Pubbliche</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KPI</w:t>
            </w:r>
          </w:p>
        </w:tc>
        <w:tc>
          <w:tcPr>
            <w:tcW w:type="dxa" w:w="1728"/>
            <w:shd w:val="clear" w:color="auto" w:fill="2F5D62"/>
          </w:tcPr>
          <w:p>
            <w:r>
              <w:rPr>
                <w:b/>
                <w:color w:val="FFFFFF"/>
                <w:sz w:val="19"/>
              </w:rPr>
              <w:t>Baseline (da brief)</w:t>
            </w:r>
          </w:p>
        </w:tc>
        <w:tc>
          <w:tcPr>
            <w:tcW w:type="dxa" w:w="1728"/>
            <w:shd w:val="clear" w:color="auto" w:fill="2F5D62"/>
          </w:tcPr>
          <w:p>
            <w:r>
              <w:rPr>
                <w:b/>
                <w:color w:val="FFFFFF"/>
                <w:sz w:val="19"/>
              </w:rPr>
              <w:t>Target Stagione 2026</w:t>
            </w:r>
          </w:p>
        </w:tc>
        <w:tc>
          <w:tcPr>
            <w:tcW w:type="dxa" w:w="1728"/>
            <w:shd w:val="clear" w:color="auto" w:fill="2F5D62"/>
          </w:tcPr>
          <w:p>
            <w:r>
              <w:rPr>
                <w:b/>
                <w:color w:val="FFFFFF"/>
                <w:sz w:val="19"/>
              </w:rPr>
              <w:t>Target 12 mesi (a maggio 2027)</w:t>
            </w:r>
          </w:p>
        </w:tc>
        <w:tc>
          <w:tcPr>
            <w:tcW w:type="dxa" w:w="1728"/>
            <w:shd w:val="clear" w:color="auto" w:fill="2F5D62"/>
          </w:tcPr>
          <w:p>
            <w:r>
              <w:rPr>
                <w:b/>
                <w:color w:val="FFFFFF"/>
                <w:sz w:val="19"/>
              </w:rPr>
              <w:t>Note</w:t>
            </w:r>
          </w:p>
        </w:tc>
      </w:tr>
      <w:tr>
        <w:tc>
          <w:tcPr>
            <w:tcW w:type="dxa" w:w="1728"/>
          </w:tcPr>
          <w:p>
            <w:r>
              <w:rPr>
                <w:sz w:val="19"/>
              </w:rPr>
              <w:t>Menzioni earned media (articoli, post, recensioni influencer)</w:t>
            </w:r>
          </w:p>
        </w:tc>
        <w:tc>
          <w:tcPr>
            <w:tcW w:type="dxa" w:w="1728"/>
          </w:tcPr>
          <w:p>
            <w:r>
              <w:rPr>
                <w:sz w:val="19"/>
              </w:rPr>
              <w:t>Non rilevata sistematicamente</w:t>
            </w:r>
          </w:p>
        </w:tc>
        <w:tc>
          <w:tcPr>
            <w:tcW w:type="dxa" w:w="1728"/>
          </w:tcPr>
          <w:p>
            <w:r>
              <w:rPr>
                <w:sz w:val="19"/>
              </w:rPr>
              <w:t>8–12 menzioni qualificate (media italiani + DACH)</w:t>
            </w:r>
          </w:p>
        </w:tc>
        <w:tc>
          <w:tcPr>
            <w:tcW w:type="dxa" w:w="1728"/>
          </w:tcPr>
          <w:p>
            <w:r>
              <w:rPr>
                <w:sz w:val="19"/>
              </w:rPr>
              <w:t>15–25 menzioni qualificate cumulative</w:t>
            </w:r>
          </w:p>
        </w:tc>
        <w:tc>
          <w:tcPr>
            <w:tcW w:type="dxa" w:w="1728"/>
          </w:tcPr>
          <w:p>
            <w:r>
              <w:rPr>
                <w:sz w:val="19"/>
              </w:rPr>
              <w:t>Priorità: almeno 1 media tedesco (mercato 23,9%) e 1 media food/travel nazionale</w:t>
            </w:r>
          </w:p>
        </w:tc>
      </w:tr>
      <w:tr>
        <w:tc>
          <w:tcPr>
            <w:tcW w:type="dxa" w:w="1728"/>
            <w:shd w:val="clear" w:color="auto" w:fill="EEF2F1"/>
          </w:tcPr>
          <w:p>
            <w:r>
              <w:rPr>
                <w:sz w:val="19"/>
              </w:rPr>
              <w:t>Contenuti social generati da influencer/ospiti (UGC rooftop pool)</w:t>
            </w:r>
          </w:p>
        </w:tc>
        <w:tc>
          <w:tcPr>
            <w:tcW w:type="dxa" w:w="1728"/>
            <w:shd w:val="clear" w:color="auto" w:fill="EEF2F1"/>
          </w:tcPr>
          <w:p>
            <w:r>
              <w:rPr>
                <w:sz w:val="19"/>
              </w:rPr>
              <w:t>Piscina rooftop citata nel 25,9% recensioni testuali; visibilità social non misurata</w:t>
            </w:r>
          </w:p>
        </w:tc>
        <w:tc>
          <w:tcPr>
            <w:tcW w:type="dxa" w:w="1728"/>
            <w:shd w:val="clear" w:color="auto" w:fill="EEF2F1"/>
          </w:tcPr>
          <w:p>
            <w:r>
              <w:rPr>
                <w:sz w:val="19"/>
              </w:rPr>
              <w:t>30–60 contenuti UGC taggati (stories + post) durante le 2 edizioni Sunset Rooftop</w:t>
            </w:r>
          </w:p>
        </w:tc>
        <w:tc>
          <w:tcPr>
            <w:tcW w:type="dxa" w:w="1728"/>
            <w:shd w:val="clear" w:color="auto" w:fill="EEF2F1"/>
          </w:tcPr>
          <w:p>
            <w:r>
              <w:rPr>
                <w:sz w:val="19"/>
              </w:rPr>
              <w:t>Incremento del 30% delle menzioni social organiche vs baseline 2025 (da validare con actuals)</w:t>
            </w:r>
          </w:p>
        </w:tc>
        <w:tc>
          <w:tcPr>
            <w:tcW w:type="dxa" w:w="1728"/>
            <w:shd w:val="clear" w:color="auto" w:fill="EEF2F1"/>
          </w:tcPr>
          <w:p>
            <w:r>
              <w:rPr>
                <w:sz w:val="19"/>
              </w:rPr>
              <w:t>Focus su contenuti visivi della piscina rooftop, unico differenziatore vs tutti i competitor</w:t>
            </w:r>
          </w:p>
        </w:tc>
      </w:tr>
      <w:tr>
        <w:tc>
          <w:tcPr>
            <w:tcW w:type="dxa" w:w="1728"/>
          </w:tcPr>
          <w:p>
            <w:r>
              <w:rPr>
                <w:sz w:val="19"/>
              </w:rPr>
              <w:t>Ranking TripAdvisor Misano Adriatico</w:t>
            </w:r>
          </w:p>
        </w:tc>
        <w:tc>
          <w:tcPr>
            <w:tcW w:type="dxa" w:w="1728"/>
          </w:tcPr>
          <w:p>
            <w:r>
              <w:rPr>
                <w:sz w:val="19"/>
              </w:rPr>
              <w:t>N. 19 su 76</w:t>
            </w:r>
          </w:p>
        </w:tc>
        <w:tc>
          <w:tcPr>
            <w:tcW w:type="dxa" w:w="1728"/>
          </w:tcPr>
          <w:p>
            <w:r>
              <w:rPr>
                <w:sz w:val="19"/>
              </w:rPr>
              <w:t>Obiettivo: top 15 su 76 entro fine stagione 2026</w:t>
            </w:r>
          </w:p>
        </w:tc>
        <w:tc>
          <w:tcPr>
            <w:tcW w:type="dxa" w:w="1728"/>
          </w:tcPr>
          <w:p>
            <w:r>
              <w:rPr>
                <w:sz w:val="19"/>
              </w:rPr>
              <w:t>Obiettivo: top 12 su 76 entro maggio 2027</w:t>
            </w:r>
          </w:p>
        </w:tc>
        <w:tc>
          <w:tcPr>
            <w:tcW w:type="dxa" w:w="1728"/>
          </w:tcPr>
          <w:p>
            <w:r>
              <w:rPr>
                <w:sz w:val="19"/>
              </w:rPr>
              <w:t>Bridge: PR e UGC generano nuove recensioni qualificate; risposta attiva alle criticità (insonorizzazione, colazione) migliora score Qualità/prezzo (attuale 4,2/5)</w:t>
            </w:r>
          </w:p>
        </w:tc>
      </w:tr>
      <w:tr>
        <w:tc>
          <w:tcPr>
            <w:tcW w:type="dxa" w:w="1728"/>
            <w:shd w:val="clear" w:color="auto" w:fill="EEF2F1"/>
          </w:tcPr>
          <w:p>
            <w:r>
              <w:rPr>
                <w:sz w:val="19"/>
              </w:rPr>
              <w:t>Volume recensioni TripAdvisor</w:t>
            </w:r>
          </w:p>
        </w:tc>
        <w:tc>
          <w:tcPr>
            <w:tcW w:type="dxa" w:w="1728"/>
            <w:shd w:val="clear" w:color="auto" w:fill="EEF2F1"/>
          </w:tcPr>
          <w:p>
            <w:r>
              <w:rPr>
                <w:sz w:val="19"/>
              </w:rPr>
              <w:t>270 recensioni (N. 19/76)</w:t>
            </w:r>
          </w:p>
        </w:tc>
        <w:tc>
          <w:tcPr>
            <w:tcW w:type="dxa" w:w="1728"/>
            <w:shd w:val="clear" w:color="auto" w:fill="EEF2F1"/>
          </w:tcPr>
          <w:p>
            <w:r>
              <w:rPr>
                <w:sz w:val="19"/>
              </w:rPr>
              <w:t>+40–60 nuove recensioni stagione 2026</w:t>
            </w:r>
          </w:p>
        </w:tc>
        <w:tc>
          <w:tcPr>
            <w:tcW w:type="dxa" w:w="1728"/>
            <w:shd w:val="clear" w:color="auto" w:fill="EEF2F1"/>
          </w:tcPr>
          <w:p>
            <w:r>
              <w:rPr>
                <w:sz w:val="19"/>
              </w:rPr>
              <w:t>+80–120 recensioni cumulative a maggio 2027</w:t>
            </w:r>
          </w:p>
        </w:tc>
        <w:tc>
          <w:tcPr>
            <w:tcW w:type="dxa" w:w="1728"/>
            <w:shd w:val="clear" w:color="auto" w:fill="EEF2F1"/>
          </w:tcPr>
          <w:p>
            <w:r>
              <w:rPr>
                <w:sz w:val="19"/>
              </w:rPr>
              <w:t>Incremento volume riduce gap con Hotel Misano (566 rec.) e Hotel Daniel's (614 rec. Booking)</w:t>
            </w:r>
          </w:p>
        </w:tc>
      </w:tr>
      <w:tr>
        <w:tc>
          <w:tcPr>
            <w:tcW w:type="dxa" w:w="1728"/>
          </w:tcPr>
          <w:p>
            <w:r>
              <w:rPr>
                <w:sz w:val="19"/>
              </w:rPr>
              <w:t>Copertura mercato tedesco (DACH) su media specializzati</w:t>
            </w:r>
          </w:p>
        </w:tc>
        <w:tc>
          <w:tcPr>
            <w:tcW w:type="dxa" w:w="1728"/>
          </w:tcPr>
          <w:p>
            <w:r>
              <w:rPr>
                <w:sz w:val="19"/>
              </w:rPr>
              <w:t>Mercato tedesco 23,9% clientela Booking; copertura PR DACH non rilevata</w:t>
            </w:r>
          </w:p>
        </w:tc>
        <w:tc>
          <w:tcPr>
            <w:tcW w:type="dxa" w:w="1728"/>
          </w:tcPr>
          <w:p>
            <w:r>
              <w:rPr>
                <w:sz w:val="19"/>
              </w:rPr>
              <w:t>1 articolo/menzione su media tedesco entro agosto 2026</w:t>
            </w:r>
          </w:p>
        </w:tc>
        <w:tc>
          <w:tcPr>
            <w:tcW w:type="dxa" w:w="1728"/>
          </w:tcPr>
          <w:p>
            <w:r>
              <w:rPr>
                <w:sz w:val="19"/>
              </w:rPr>
              <w:t>2–3 articoli/menzioni su media DACH entro maggio 2027</w:t>
            </w:r>
          </w:p>
        </w:tc>
        <w:tc>
          <w:tcPr>
            <w:tcW w:type="dxa" w:w="1728"/>
          </w:tcPr>
          <w:p>
            <w:r>
              <w:rPr>
                <w:sz w:val="19"/>
              </w:rPr>
              <w:t>Priorità strategica: il mercato tedesco è il 2° mercato per volume e ha forte affinità con motorsport e turismo balneare adriatico</w:t>
            </w:r>
          </w:p>
        </w:tc>
      </w:tr>
    </w:tbl>
    <w:p>
      <w:pPr>
        <w:spacing w:after="160"/>
      </w:pPr>
    </w:p>
    <w:p>
      <w:r>
        <w:br w:type="page"/>
      </w:r>
    </w:p>
    <w:p>
      <w:pPr>
        <w:spacing w:after="0"/>
      </w:pPr>
      <w:r>
        <w:rPr>
          <w:b/>
          <w:color w:val="2F5D62"/>
          <w:sz w:val="18"/>
        </w:rPr>
        <w:t>SEZIONE 09</w:t>
      </w:r>
    </w:p>
    <w:p>
      <w:pPr>
        <w:spacing w:after="200"/>
        <w:pBdr>
          <w:bottom w:val="single" w:sz="18" w:space="6" w:color="2F5D62"/>
        </w:pBdr>
      </w:pPr>
      <w:r>
        <w:rPr>
          <w:b/>
          <w:color w:val="1A1A2E"/>
          <w:sz w:val="40"/>
        </w:rPr>
        <w:t>Tempistiche, Fasi e Milestone</w:t>
      </w:r>
    </w:p>
    <w:p>
      <w:r>
        <w:t>Il piano operativo si articola in 4 fasi sequenziali che partono dalla data odierna (18 giugno 2026) e coprono un orizzonte di 12 mesi fino a giugno 2027. La Fase 1 (giugno–luglio 2026) è di attivazione immediata: l'hotel è già in piena stagione operativa, quindi le prime azioni devono essere a impatto rapido e a bassa disruption operativa — focus su PR rooftop, ottimizzazione schede OTA e avvio risposta strutturata alle recensioni. La Fase 2 (agosto–settembre 2026) è di consolidamento e harvest della stagione: massimizzazione delle conversioni, esecuzione degli eventi PR, raccolta recensioni qualificate. La Fase 3 (ottobre–dicembre 2026) è di analisi e progettazione: chiusura stagione, analisi KPI, pianificazione interventi strutturali (insonorizzazione, colazione) e setup CRM/tool per il 2027. La Fase 4 (gennaio–giugno 2027) è di rilancio pre-stagionale: implementazione miglioramenti, campagna PR pre-apertura, attivazione canali diretti e preparazione stagione 2027 con posizionamento rafforzato. La criticità strutturale del rapporto qualità-prezzo (Booking 8,47/10 vs media zona 8,75; TripAdvisor 4,2/5, punteggio più basso tra tutte le categorie) richiede interventi sia operativi (miglioramenti tangibili) sia comunicativi (narrativa del valore) da avviare nella Fase 3 per essere visibili nella stagione 2027.</w:t>
      </w:r>
    </w:p>
    <w:p>
      <w:pPr>
        <w:spacing w:before="160" w:after="40"/>
      </w:pPr>
      <w:r>
        <w:rPr>
          <w:b/>
          <w:color w:val="2F5D62"/>
          <w:sz w:val="24"/>
        </w:rPr>
        <w:t>Overview Fasi</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Fase</w:t>
            </w:r>
          </w:p>
        </w:tc>
        <w:tc>
          <w:tcPr>
            <w:tcW w:type="dxa" w:w="2160"/>
            <w:shd w:val="clear" w:color="auto" w:fill="2F5D62"/>
          </w:tcPr>
          <w:p>
            <w:r>
              <w:rPr>
                <w:b/>
                <w:color w:val="FFFFFF"/>
                <w:sz w:val="19"/>
              </w:rPr>
              <w:t>Periodo</w:t>
            </w:r>
          </w:p>
        </w:tc>
        <w:tc>
          <w:tcPr>
            <w:tcW w:type="dxa" w:w="2160"/>
            <w:shd w:val="clear" w:color="auto" w:fill="2F5D62"/>
          </w:tcPr>
          <w:p>
            <w:r>
              <w:rPr>
                <w:b/>
                <w:color w:val="FFFFFF"/>
                <w:sz w:val="19"/>
              </w:rPr>
              <w:t>Obiettivo Principale</w:t>
            </w:r>
          </w:p>
        </w:tc>
        <w:tc>
          <w:tcPr>
            <w:tcW w:type="dxa" w:w="2160"/>
            <w:shd w:val="clear" w:color="auto" w:fill="2F5D62"/>
          </w:tcPr>
          <w:p>
            <w:r>
              <w:rPr>
                <w:b/>
                <w:color w:val="FFFFFF"/>
                <w:sz w:val="19"/>
              </w:rPr>
              <w:t>Nota Strategica</w:t>
            </w:r>
          </w:p>
        </w:tc>
      </w:tr>
      <w:tr>
        <w:tc>
          <w:tcPr>
            <w:tcW w:type="dxa" w:w="2160"/>
          </w:tcPr>
          <w:p>
            <w:r>
              <w:rPr>
                <w:sz w:val="19"/>
              </w:rPr>
              <w:t>Fase 1 — Attivazione</w:t>
            </w:r>
          </w:p>
        </w:tc>
        <w:tc>
          <w:tcPr>
            <w:tcW w:type="dxa" w:w="2160"/>
          </w:tcPr>
          <w:p>
            <w:r>
              <w:rPr>
                <w:sz w:val="19"/>
              </w:rPr>
              <w:t>18 giugno – 31 luglio 2026</w:t>
            </w:r>
          </w:p>
        </w:tc>
        <w:tc>
          <w:tcPr>
            <w:tcW w:type="dxa" w:w="2160"/>
          </w:tcPr>
          <w:p>
            <w:r>
              <w:rPr>
                <w:sz w:val="19"/>
              </w:rPr>
              <w:t>Massimizzare la stagione in corso: ottimizzare schede OTA, avviare PR rooftop, strutturare risposta recensioni, attivare pacchetto Motor per eventi autodromo</w:t>
            </w:r>
          </w:p>
        </w:tc>
        <w:tc>
          <w:tcPr>
            <w:tcW w:type="dxa" w:w="2160"/>
          </w:tcPr>
          <w:p>
            <w:r>
              <w:rPr>
                <w:sz w:val="19"/>
              </w:rPr>
              <w:t>Hotel in piena operatività: azioni a impatto rapido, zero disruption. Priorità: visibilità piscina rooftop e gestione reputazione attiva</w:t>
            </w:r>
          </w:p>
        </w:tc>
      </w:tr>
      <w:tr>
        <w:tc>
          <w:tcPr>
            <w:tcW w:type="dxa" w:w="2160"/>
            <w:shd w:val="clear" w:color="auto" w:fill="EEF2F1"/>
          </w:tcPr>
          <w:p>
            <w:r>
              <w:rPr>
                <w:sz w:val="19"/>
              </w:rPr>
              <w:t>Fase 2 — Consolidamento Stagionale</w:t>
            </w:r>
          </w:p>
        </w:tc>
        <w:tc>
          <w:tcPr>
            <w:tcW w:type="dxa" w:w="2160"/>
            <w:shd w:val="clear" w:color="auto" w:fill="EEF2F1"/>
          </w:tcPr>
          <w:p>
            <w:r>
              <w:rPr>
                <w:sz w:val="19"/>
              </w:rPr>
              <w:t>1 agosto – 30 settembre 2026</w:t>
            </w:r>
          </w:p>
        </w:tc>
        <w:tc>
          <w:tcPr>
            <w:tcW w:type="dxa" w:w="2160"/>
            <w:shd w:val="clear" w:color="auto" w:fill="EEF2F1"/>
          </w:tcPr>
          <w:p>
            <w:r>
              <w:rPr>
                <w:sz w:val="19"/>
              </w:rPr>
              <w:t>Harvest della stagione: eventi PR (Sunset Rooftop agosto, Nonna Graziella settembre, anniversario 57 anni), raccolta recensioni qualificate, analisi performance canali</w:t>
            </w:r>
          </w:p>
        </w:tc>
        <w:tc>
          <w:tcPr>
            <w:tcW w:type="dxa" w:w="2160"/>
            <w:shd w:val="clear" w:color="auto" w:fill="EEF2F1"/>
          </w:tcPr>
          <w:p>
            <w:r>
              <w:rPr>
                <w:sz w:val="19"/>
              </w:rPr>
              <w:t>Picco stagionale agosto: focus su conversione e upselling. Settembre: spalla bassa, ideale per eventi PR e media con meno pressione operativa</w:t>
            </w:r>
          </w:p>
        </w:tc>
      </w:tr>
      <w:tr>
        <w:tc>
          <w:tcPr>
            <w:tcW w:type="dxa" w:w="2160"/>
          </w:tcPr>
          <w:p>
            <w:r>
              <w:rPr>
                <w:sz w:val="19"/>
              </w:rPr>
              <w:t>Fase 3 — Analisi e Progettazione</w:t>
            </w:r>
          </w:p>
        </w:tc>
        <w:tc>
          <w:tcPr>
            <w:tcW w:type="dxa" w:w="2160"/>
          </w:tcPr>
          <w:p>
            <w:r>
              <w:rPr>
                <w:sz w:val="19"/>
              </w:rPr>
              <w:t>1 ottobre – 31 dicembre 2026</w:t>
            </w:r>
          </w:p>
        </w:tc>
        <w:tc>
          <w:tcPr>
            <w:tcW w:type="dxa" w:w="2160"/>
          </w:tcPr>
          <w:p>
            <w:r>
              <w:rPr>
                <w:sz w:val="19"/>
              </w:rPr>
              <w:t>Analisi KPI stagione 2026, pianificazione interventi strutturali (insonorizzazione: 9 menzioni gravità Alta; colazione: 5 menzioni gravità Media), setup CRM, budget 2027</w:t>
            </w:r>
          </w:p>
        </w:tc>
        <w:tc>
          <w:tcPr>
            <w:tcW w:type="dxa" w:w="2160"/>
          </w:tcPr>
          <w:p>
            <w:r>
              <w:rPr>
                <w:sz w:val="19"/>
              </w:rPr>
              <w:t>Fase critica per affrontare le debolezze strutturali confermate dal brief prima della stagione 2027. Rapporto qualità-prezzo (4,2/5 TripAdvisor) richiede interventi tangibili</w:t>
            </w:r>
          </w:p>
        </w:tc>
      </w:tr>
      <w:tr>
        <w:tc>
          <w:tcPr>
            <w:tcW w:type="dxa" w:w="2160"/>
            <w:shd w:val="clear" w:color="auto" w:fill="EEF2F1"/>
          </w:tcPr>
          <w:p>
            <w:r>
              <w:rPr>
                <w:sz w:val="19"/>
              </w:rPr>
              <w:t>Fase 4 — Rilancio Pre-Stagionale</w:t>
            </w:r>
          </w:p>
        </w:tc>
        <w:tc>
          <w:tcPr>
            <w:tcW w:type="dxa" w:w="2160"/>
            <w:shd w:val="clear" w:color="auto" w:fill="EEF2F1"/>
          </w:tcPr>
          <w:p>
            <w:r>
              <w:rPr>
                <w:sz w:val="19"/>
              </w:rPr>
              <w:t>1 gennaio – 30 giugno 2027</w:t>
            </w:r>
          </w:p>
        </w:tc>
        <w:tc>
          <w:tcPr>
            <w:tcW w:type="dxa" w:w="2160"/>
            <w:shd w:val="clear" w:color="auto" w:fill="EEF2F1"/>
          </w:tcPr>
          <w:p>
            <w:r>
              <w:rPr>
                <w:sz w:val="19"/>
              </w:rPr>
              <w:t>Implementare miglioramenti strutturali, lanciare campagna PR pre-stagione (mercati italiano e DACH), attivare prenotazioni anticipate, aprire stagione 2027 con posizionamento rafforzato</w:t>
            </w:r>
          </w:p>
        </w:tc>
        <w:tc>
          <w:tcPr>
            <w:tcW w:type="dxa" w:w="2160"/>
            <w:shd w:val="clear" w:color="auto" w:fill="EEF2F1"/>
          </w:tcPr>
          <w:p>
            <w:r>
              <w:rPr>
                <w:sz w:val="19"/>
              </w:rPr>
              <w:t>Obiettivo: entrare nella stagione 2027 con ranking TripAdvisor migliorato (target top 15/76), score qualità-prezzo in recupero e pipeline prenotazioni anticipate attiva</w:t>
            </w:r>
          </w:p>
        </w:tc>
      </w:tr>
    </w:tbl>
    <w:p>
      <w:pPr>
        <w:spacing w:after="160"/>
      </w:pPr>
    </w:p>
    <w:p>
      <w:pPr>
        <w:spacing w:before="160" w:after="40"/>
      </w:pPr>
      <w:r>
        <w:rPr>
          <w:b/>
          <w:color w:val="2F5D62"/>
          <w:sz w:val="24"/>
        </w:rPr>
        <w:t>Milestone Dettagliate per Fase</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Milestone</w:t>
            </w:r>
          </w:p>
        </w:tc>
        <w:tc>
          <w:tcPr>
            <w:tcW w:type="dxa" w:w="1728"/>
            <w:shd w:val="clear" w:color="auto" w:fill="2F5D62"/>
          </w:tcPr>
          <w:p>
            <w:r>
              <w:rPr>
                <w:b/>
                <w:color w:val="FFFFFF"/>
                <w:sz w:val="19"/>
              </w:rPr>
              <w:t>Deadline</w:t>
            </w:r>
          </w:p>
        </w:tc>
        <w:tc>
          <w:tcPr>
            <w:tcW w:type="dxa" w:w="1728"/>
            <w:shd w:val="clear" w:color="auto" w:fill="2F5D62"/>
          </w:tcPr>
          <w:p>
            <w:r>
              <w:rPr>
                <w:b/>
                <w:color w:val="FFFFFF"/>
                <w:sz w:val="19"/>
              </w:rPr>
              <w:t>Responsabile</w:t>
            </w:r>
          </w:p>
        </w:tc>
        <w:tc>
          <w:tcPr>
            <w:tcW w:type="dxa" w:w="1728"/>
            <w:shd w:val="clear" w:color="auto" w:fill="2F5D62"/>
          </w:tcPr>
          <w:p>
            <w:r>
              <w:rPr>
                <w:b/>
                <w:color w:val="FFFFFF"/>
                <w:sz w:val="19"/>
              </w:rPr>
              <w:t>Priorità</w:t>
            </w:r>
          </w:p>
        </w:tc>
        <w:tc>
          <w:tcPr>
            <w:tcW w:type="dxa" w:w="1728"/>
            <w:shd w:val="clear" w:color="auto" w:fill="2F5D62"/>
          </w:tcPr>
          <w:p>
            <w:r>
              <w:rPr>
                <w:b/>
                <w:color w:val="FFFFFF"/>
                <w:sz w:val="19"/>
              </w:rPr>
              <w:t>Bridge Dato → Azione</w:t>
            </w:r>
          </w:p>
        </w:tc>
      </w:tr>
      <w:tr>
        <w:tc>
          <w:tcPr>
            <w:tcW w:type="dxa" w:w="1728"/>
          </w:tcPr>
          <w:p>
            <w:r>
              <w:rPr>
                <w:sz w:val="19"/>
              </w:rPr>
              <w:t>FASE 1</w:t>
            </w:r>
          </w:p>
        </w:tc>
        <w:tc>
          <w:tcPr>
            <w:tcW w:type="dxa" w:w="1728"/>
          </w:tcPr>
          <w:p>
            <w:r>
              <w:rPr>
                <w:sz w:val="19"/>
              </w:rPr>
            </w:r>
          </w:p>
        </w:tc>
        <w:tc>
          <w:tcPr>
            <w:tcW w:type="dxa" w:w="1728"/>
          </w:tcPr>
          <w:p>
            <w:r>
              <w:rPr>
                <w:sz w:val="19"/>
              </w:rPr>
            </w:r>
          </w:p>
        </w:tc>
        <w:tc>
          <w:tcPr>
            <w:tcW w:type="dxa" w:w="1728"/>
          </w:tcPr>
          <w:p>
            <w:r>
              <w:rPr>
                <w:sz w:val="19"/>
              </w:rPr>
            </w:r>
          </w:p>
        </w:tc>
        <w:tc>
          <w:tcPr>
            <w:tcW w:type="dxa" w:w="1728"/>
          </w:tcPr>
          <w:p>
            <w:r>
              <w:rPr>
                <w:sz w:val="19"/>
              </w:rPr>
            </w:r>
          </w:p>
        </w:tc>
      </w:tr>
      <w:tr>
        <w:tc>
          <w:tcPr>
            <w:tcW w:type="dxa" w:w="1728"/>
            <w:shd w:val="clear" w:color="auto" w:fill="EEF2F1"/>
          </w:tcPr>
          <w:p>
            <w:r>
              <w:rPr>
                <w:sz w:val="19"/>
              </w:rPr>
              <w:t>Audit e aggiornamento schede TripAdvisor e Booking.com: nuove foto professionali piscina rooftop, testi aggiornati con USP (piscina, cucina Graziella, autodromo 2,5 km), risposta a tutte le recensioni senza risposta</w:t>
            </w:r>
          </w:p>
        </w:tc>
        <w:tc>
          <w:tcPr>
            <w:tcW w:type="dxa" w:w="1728"/>
            <w:shd w:val="clear" w:color="auto" w:fill="EEF2F1"/>
          </w:tcPr>
          <w:p>
            <w:r>
              <w:rPr>
                <w:sz w:val="19"/>
              </w:rPr>
              <w:t>30 giugno 2026</w:t>
            </w:r>
          </w:p>
        </w:tc>
        <w:tc>
          <w:tcPr>
            <w:tcW w:type="dxa" w:w="1728"/>
            <w:shd w:val="clear" w:color="auto" w:fill="EEF2F1"/>
          </w:tcPr>
          <w:p>
            <w:r>
              <w:rPr>
                <w:sz w:val="19"/>
              </w:rPr>
              <w:t>Proprietà (Roberto Casadei) + consulente marketing</w:t>
            </w:r>
          </w:p>
        </w:tc>
        <w:tc>
          <w:tcPr>
            <w:tcW w:type="dxa" w:w="1728"/>
            <w:shd w:val="clear" w:color="auto" w:fill="EEF2F1"/>
          </w:tcPr>
          <w:p>
            <w:r>
              <w:rPr>
                <w:sz w:val="19"/>
              </w:rPr>
              <w:t>CRITICA</w:t>
            </w:r>
          </w:p>
        </w:tc>
        <w:tc>
          <w:tcPr>
            <w:tcW w:type="dxa" w:w="1728"/>
            <w:shd w:val="clear" w:color="auto" w:fill="EEF2F1"/>
          </w:tcPr>
          <w:p>
            <w:r>
              <w:rPr>
                <w:sz w:val="19"/>
              </w:rPr>
              <w:t>Piscina rooftop 25,9% menzioni + ranking N.19/76 + rapporto qualità-prezzo 4,2/5 → schede OTA ottimizzate aumentano conversione e percepito del valore prima di qualsiasi investimento pubblicitario</w:t>
            </w:r>
          </w:p>
        </w:tc>
      </w:tr>
      <w:tr>
        <w:tc>
          <w:tcPr>
            <w:tcW w:type="dxa" w:w="1728"/>
          </w:tcPr>
          <w:p>
            <w:r>
              <w:rPr>
                <w:sz w:val="19"/>
              </w:rPr>
              <w:t>Selezione e contatto micro-influencer italiani e DACH per 1ª edizione Sunset Rooftop Experience (luglio 2026): briefing, accordi, logistica</w:t>
            </w:r>
          </w:p>
        </w:tc>
        <w:tc>
          <w:tcPr>
            <w:tcW w:type="dxa" w:w="1728"/>
          </w:tcPr>
          <w:p>
            <w:r>
              <w:rPr>
                <w:sz w:val="19"/>
              </w:rPr>
              <w:t>10 luglio 2026</w:t>
            </w:r>
          </w:p>
        </w:tc>
        <w:tc>
          <w:tcPr>
            <w:tcW w:type="dxa" w:w="1728"/>
          </w:tcPr>
          <w:p>
            <w:r>
              <w:rPr>
                <w:sz w:val="19"/>
              </w:rPr>
              <w:t>Consulente marketing / PR</w:t>
            </w:r>
          </w:p>
        </w:tc>
        <w:tc>
          <w:tcPr>
            <w:tcW w:type="dxa" w:w="1728"/>
          </w:tcPr>
          <w:p>
            <w:r>
              <w:rPr>
                <w:sz w:val="19"/>
              </w:rPr>
              <w:t>ALTA</w:t>
            </w:r>
          </w:p>
        </w:tc>
        <w:tc>
          <w:tcPr>
            <w:tcW w:type="dxa" w:w="1728"/>
          </w:tcPr>
          <w:p>
            <w:r>
              <w:rPr>
                <w:sz w:val="19"/>
              </w:rPr>
              <w:t>USP piscina rooftop unica tra tutti i competitor + mercato tedesco 23,9% → influencer DACH generano visibilità sul 2° mercato per volume</w:t>
            </w:r>
          </w:p>
        </w:tc>
      </w:tr>
      <w:tr>
        <w:tc>
          <w:tcPr>
            <w:tcW w:type="dxa" w:w="1728"/>
            <w:shd w:val="clear" w:color="auto" w:fill="EEF2F1"/>
          </w:tcPr>
          <w:p>
            <w:r>
              <w:rPr>
                <w:sz w:val="19"/>
              </w:rPr>
              <w:t>Attivazione pacchetto «Motor &amp; Relax» su sito e OTA in corrispondenza del primo evento in calendario al Misano World Circuit</w:t>
            </w:r>
          </w:p>
        </w:tc>
        <w:tc>
          <w:tcPr>
            <w:tcW w:type="dxa" w:w="1728"/>
            <w:shd w:val="clear" w:color="auto" w:fill="EEF2F1"/>
          </w:tcPr>
          <w:p>
            <w:r>
              <w:rPr>
                <w:sz w:val="19"/>
              </w:rPr>
              <w:t>Da allineare con calendario MWC (verificare entro 25 giugno 2026)</w:t>
            </w:r>
          </w:p>
        </w:tc>
        <w:tc>
          <w:tcPr>
            <w:tcW w:type="dxa" w:w="1728"/>
            <w:shd w:val="clear" w:color="auto" w:fill="EEF2F1"/>
          </w:tcPr>
          <w:p>
            <w:r>
              <w:rPr>
                <w:sz w:val="19"/>
              </w:rPr>
              <w:t>Proprietà + web agency</w:t>
            </w:r>
          </w:p>
        </w:tc>
        <w:tc>
          <w:tcPr>
            <w:tcW w:type="dxa" w:w="1728"/>
            <w:shd w:val="clear" w:color="auto" w:fill="EEF2F1"/>
          </w:tcPr>
          <w:p>
            <w:r>
              <w:rPr>
                <w:sz w:val="19"/>
              </w:rPr>
              <w:t>ALTA</w:t>
            </w:r>
          </w:p>
        </w:tc>
        <w:tc>
          <w:tcPr>
            <w:tcW w:type="dxa" w:w="1728"/>
            <w:shd w:val="clear" w:color="auto" w:fill="EEF2F1"/>
          </w:tcPr>
          <w:p>
            <w:r>
              <w:rPr>
                <w:sz w:val="19"/>
              </w:rPr>
              <w:t>Vicinanza 2,5 km autodromo (USP dichiarata) + segmento gruppi amici 6,4–14,2% + mercato tedesco (forte affinità motorsport) → pacchetto dedicato converte domanda motorsport in prenotazioni dirette</w:t>
            </w:r>
          </w:p>
        </w:tc>
      </w:tr>
      <w:tr>
        <w:tc>
          <w:tcPr>
            <w:tcW w:type="dxa" w:w="1728"/>
          </w:tcPr>
          <w:p>
            <w:r>
              <w:rPr>
                <w:sz w:val="19"/>
              </w:rPr>
              <w:t>Implementazione protocollo risposta recensioni: template personalizzati per criticità ricorrenti (insonorizzazione: 9 menzioni; colazione: 5 menzioni; qualità-prezzo: sotto media zona) con tono familiare e propositivo</w:t>
            </w:r>
          </w:p>
        </w:tc>
        <w:tc>
          <w:tcPr>
            <w:tcW w:type="dxa" w:w="1728"/>
          </w:tcPr>
          <w:p>
            <w:r>
              <w:rPr>
                <w:sz w:val="19"/>
              </w:rPr>
              <w:t>25 giugno 2026</w:t>
            </w:r>
          </w:p>
        </w:tc>
        <w:tc>
          <w:tcPr>
            <w:tcW w:type="dxa" w:w="1728"/>
          </w:tcPr>
          <w:p>
            <w:r>
              <w:rPr>
                <w:sz w:val="19"/>
              </w:rPr>
              <w:t>Proprietà (Roberto Casadei)</w:t>
            </w:r>
          </w:p>
        </w:tc>
        <w:tc>
          <w:tcPr>
            <w:tcW w:type="dxa" w:w="1728"/>
          </w:tcPr>
          <w:p>
            <w:r>
              <w:rPr>
                <w:sz w:val="19"/>
              </w:rPr>
              <w:t>CRITICA</w:t>
            </w:r>
          </w:p>
        </w:tc>
        <w:tc>
          <w:tcPr>
            <w:tcW w:type="dxa" w:w="1728"/>
          </w:tcPr>
          <w:p>
            <w:r>
              <w:rPr>
                <w:sz w:val="19"/>
              </w:rPr>
              <w:t>Rapporto qualità-prezzo 8,47/10 Booking vs media zona 8,75 + TripAdvisor 4,2/5 → risposta strutturata alle criticità segnala proattività e mitiga impatto reputazionale sul parametro più debole</w:t>
            </w:r>
          </w:p>
        </w:tc>
      </w:tr>
      <w:tr>
        <w:tc>
          <w:tcPr>
            <w:tcW w:type="dxa" w:w="1728"/>
            <w:shd w:val="clear" w:color="auto" w:fill="EEF2F1"/>
          </w:tcPr>
          <w:p>
            <w:r>
              <w:rPr>
                <w:sz w:val="19"/>
              </w:rPr>
              <w:t>1ª edizione Sunset Rooftop Experience: esecuzione evento, produzione contenuti (foto/video professionali), raccolta UGC influencer</w:t>
            </w:r>
          </w:p>
        </w:tc>
        <w:tc>
          <w:tcPr>
            <w:tcW w:type="dxa" w:w="1728"/>
            <w:shd w:val="clear" w:color="auto" w:fill="EEF2F1"/>
          </w:tcPr>
          <w:p>
            <w:r>
              <w:rPr>
                <w:sz w:val="19"/>
              </w:rPr>
              <w:t>Luglio 2026 (data esatta da definire, preferibilmente weekend)</w:t>
            </w:r>
          </w:p>
        </w:tc>
        <w:tc>
          <w:tcPr>
            <w:tcW w:type="dxa" w:w="1728"/>
            <w:shd w:val="clear" w:color="auto" w:fill="EEF2F1"/>
          </w:tcPr>
          <w:p>
            <w:r>
              <w:rPr>
                <w:sz w:val="19"/>
              </w:rPr>
              <w:t>Proprietà + consulente PR + fotografo/videomaker</w:t>
            </w:r>
          </w:p>
        </w:tc>
        <w:tc>
          <w:tcPr>
            <w:tcW w:type="dxa" w:w="1728"/>
            <w:shd w:val="clear" w:color="auto" w:fill="EEF2F1"/>
          </w:tcPr>
          <w:p>
            <w:r>
              <w:rPr>
                <w:sz w:val="19"/>
              </w:rPr>
              <w:t>ALTA</w:t>
            </w:r>
          </w:p>
        </w:tc>
        <w:tc>
          <w:tcPr>
            <w:tcW w:type="dxa" w:w="1728"/>
            <w:shd w:val="clear" w:color="auto" w:fill="EEF2F1"/>
          </w:tcPr>
          <w:p>
            <w:r>
              <w:rPr>
                <w:sz w:val="19"/>
              </w:rPr>
              <w:t>Piscina rooftop unica tra tutti i competitor → evento trasforma USP in contenuto visivo earned media</w:t>
            </w:r>
          </w:p>
        </w:tc>
      </w:tr>
      <w:tr>
        <w:tc>
          <w:tcPr>
            <w:tcW w:type="dxa" w:w="1728"/>
          </w:tcPr>
          <w:p>
            <w:r>
              <w:rPr>
                <w:sz w:val="19"/>
              </w:rPr>
              <w:t>FASE 2</w:t>
            </w:r>
          </w:p>
        </w:tc>
        <w:tc>
          <w:tcPr>
            <w:tcW w:type="dxa" w:w="1728"/>
          </w:tcPr>
          <w:p>
            <w:r>
              <w:rPr>
                <w:sz w:val="19"/>
              </w:rPr>
            </w:r>
          </w:p>
        </w:tc>
        <w:tc>
          <w:tcPr>
            <w:tcW w:type="dxa" w:w="1728"/>
          </w:tcPr>
          <w:p>
            <w:r>
              <w:rPr>
                <w:sz w:val="19"/>
              </w:rPr>
            </w:r>
          </w:p>
        </w:tc>
        <w:tc>
          <w:tcPr>
            <w:tcW w:type="dxa" w:w="1728"/>
          </w:tcPr>
          <w:p>
            <w:r>
              <w:rPr>
                <w:sz w:val="19"/>
              </w:rPr>
            </w:r>
          </w:p>
        </w:tc>
        <w:tc>
          <w:tcPr>
            <w:tcW w:type="dxa" w:w="1728"/>
          </w:tcPr>
          <w:p>
            <w:r>
              <w:rPr>
                <w:sz w:val="19"/>
              </w:rPr>
            </w:r>
          </w:p>
        </w:tc>
      </w:tr>
      <w:tr>
        <w:tc>
          <w:tcPr>
            <w:tcW w:type="dxa" w:w="1728"/>
            <w:shd w:val="clear" w:color="auto" w:fill="EEF2F1"/>
          </w:tcPr>
          <w:p>
            <w:r>
              <w:rPr>
                <w:sz w:val="19"/>
              </w:rPr>
              <w:t>2ª edizione Sunset Rooftop Experience con focus su influencer/media DACH</w:t>
            </w:r>
          </w:p>
        </w:tc>
        <w:tc>
          <w:tcPr>
            <w:tcW w:type="dxa" w:w="1728"/>
            <w:shd w:val="clear" w:color="auto" w:fill="EEF2F1"/>
          </w:tcPr>
          <w:p>
            <w:r>
              <w:rPr>
                <w:sz w:val="19"/>
              </w:rPr>
              <w:t>Agosto 2026 (picco stagionale, massima visibilità)</w:t>
            </w:r>
          </w:p>
        </w:tc>
        <w:tc>
          <w:tcPr>
            <w:tcW w:type="dxa" w:w="1728"/>
            <w:shd w:val="clear" w:color="auto" w:fill="EEF2F1"/>
          </w:tcPr>
          <w:p>
            <w:r>
              <w:rPr>
                <w:sz w:val="19"/>
              </w:rPr>
              <w:t>Consulente PR + proprietà</w:t>
            </w:r>
          </w:p>
        </w:tc>
        <w:tc>
          <w:tcPr>
            <w:tcW w:type="dxa" w:w="1728"/>
            <w:shd w:val="clear" w:color="auto" w:fill="EEF2F1"/>
          </w:tcPr>
          <w:p>
            <w:r>
              <w:rPr>
                <w:sz w:val="19"/>
              </w:rPr>
              <w:t>ALTA</w:t>
            </w:r>
          </w:p>
        </w:tc>
        <w:tc>
          <w:tcPr>
            <w:tcW w:type="dxa" w:w="1728"/>
            <w:shd w:val="clear" w:color="auto" w:fill="EEF2F1"/>
          </w:tcPr>
          <w:p>
            <w:r>
              <w:rPr>
                <w:sz w:val="19"/>
              </w:rPr>
              <w:t>Mercato tedesco 23,9% clientela Booking → copertura media DACH in alta stagione massimizza impatto sul 2° mercato per volume</w:t>
            </w:r>
          </w:p>
        </w:tc>
      </w:tr>
      <w:tr>
        <w:tc>
          <w:tcPr>
            <w:tcW w:type="dxa" w:w="1728"/>
          </w:tcPr>
          <w:p>
            <w:r>
              <w:rPr>
                <w:sz w:val="19"/>
              </w:rPr>
              <w:t>2ª edizione «Nonna Graziella in Cucina»: esecuzione cooking experience, invito media food/travel, raccolta contenuti</w:t>
            </w:r>
          </w:p>
        </w:tc>
        <w:tc>
          <w:tcPr>
            <w:tcW w:type="dxa" w:w="1728"/>
          </w:tcPr>
          <w:p>
            <w:r>
              <w:rPr>
                <w:sz w:val="19"/>
              </w:rPr>
              <w:t>Settembre 2026 (spalla bassa, ideale per media)</w:t>
            </w:r>
          </w:p>
        </w:tc>
        <w:tc>
          <w:tcPr>
            <w:tcW w:type="dxa" w:w="1728"/>
          </w:tcPr>
          <w:p>
            <w:r>
              <w:rPr>
                <w:sz w:val="19"/>
              </w:rPr>
              <w:t>Proprietà (nonna Graziella + Roberto) + consulente PR</w:t>
            </w:r>
          </w:p>
        </w:tc>
        <w:tc>
          <w:tcPr>
            <w:tcW w:type="dxa" w:w="1728"/>
          </w:tcPr>
          <w:p>
            <w:r>
              <w:rPr>
                <w:sz w:val="19"/>
              </w:rPr>
              <w:t>MEDIA</w:t>
            </w:r>
          </w:p>
        </w:tc>
        <w:tc>
          <w:tcPr>
            <w:tcW w:type="dxa" w:w="1728"/>
          </w:tcPr>
          <w:p>
            <w:r>
              <w:rPr>
                <w:sz w:val="19"/>
              </w:rPr>
              <w:t>Cucina tradizionale romagnola con nonna Graziella (USP dichiarata) + segmento coppie 31,9–45,3% → differenziatore autentico vs competitor senza identità narrativa</w:t>
            </w:r>
          </w:p>
        </w:tc>
      </w:tr>
      <w:tr>
        <w:tc>
          <w:tcPr>
            <w:tcW w:type="dxa" w:w="1728"/>
            <w:shd w:val="clear" w:color="auto" w:fill="EEF2F1"/>
          </w:tcPr>
          <w:p>
            <w:r>
              <w:rPr>
                <w:sz w:val="19"/>
              </w:rPr>
              <w:t>Lancio campagna «57 Anni di Riviera»: comunicato stampa a media locali/regionali, produzione archivio fotografico storico, eventuale evento serale per ospiti e media</w:t>
            </w:r>
          </w:p>
        </w:tc>
        <w:tc>
          <w:tcPr>
            <w:tcW w:type="dxa" w:w="1728"/>
            <w:shd w:val="clear" w:color="auto" w:fill="EEF2F1"/>
          </w:tcPr>
          <w:p>
            <w:r>
              <w:rPr>
                <w:sz w:val="19"/>
              </w:rPr>
              <w:t>Settembre 2026 (chiusura stagione)</w:t>
            </w:r>
          </w:p>
        </w:tc>
        <w:tc>
          <w:tcPr>
            <w:tcW w:type="dxa" w:w="1728"/>
            <w:shd w:val="clear" w:color="auto" w:fill="EEF2F1"/>
          </w:tcPr>
          <w:p>
            <w:r>
              <w:rPr>
                <w:sz w:val="19"/>
              </w:rPr>
              <w:t>Proprietà + consulente PR + fotografo</w:t>
            </w:r>
          </w:p>
        </w:tc>
        <w:tc>
          <w:tcPr>
            <w:tcW w:type="dxa" w:w="1728"/>
            <w:shd w:val="clear" w:color="auto" w:fill="EEF2F1"/>
          </w:tcPr>
          <w:p>
            <w:r>
              <w:rPr>
                <w:sz w:val="19"/>
              </w:rPr>
              <w:t>MEDIA</w:t>
            </w:r>
          </w:p>
        </w:tc>
        <w:tc>
          <w:tcPr>
            <w:tcW w:type="dxa" w:w="1728"/>
            <w:shd w:val="clear" w:color="auto" w:fill="EEF2F1"/>
          </w:tcPr>
          <w:p>
            <w:r>
              <w:rPr>
                <w:sz w:val="19"/>
              </w:rPr>
              <w:t>Gestione familiare Casadei dal 1969 (USP dichiarata) + Staff 9,41/10 Booking sopra media zona → storia familiare è asset reputazionale già riconosciuto dagli ospiti; campagna la struttura in asset PR</w:t>
            </w:r>
          </w:p>
        </w:tc>
      </w:tr>
      <w:tr>
        <w:tc>
          <w:tcPr>
            <w:tcW w:type="dxa" w:w="1728"/>
          </w:tcPr>
          <w:p>
            <w:r>
              <w:rPr>
                <w:sz w:val="19"/>
              </w:rPr>
              <w:t>Analisi KPI stagione 2026: ranking TripAdvisor, volume recensioni, score qualità-prezzo, mix canali prenotazione, ADR/RevPAR (da popolare con actuals)</w:t>
            </w:r>
          </w:p>
        </w:tc>
        <w:tc>
          <w:tcPr>
            <w:tcW w:type="dxa" w:w="1728"/>
          </w:tcPr>
          <w:p>
            <w:r>
              <w:rPr>
                <w:sz w:val="19"/>
              </w:rPr>
              <w:t>15 ottobre 2026</w:t>
            </w:r>
          </w:p>
        </w:tc>
        <w:tc>
          <w:tcPr>
            <w:tcW w:type="dxa" w:w="1728"/>
          </w:tcPr>
          <w:p>
            <w:r>
              <w:rPr>
                <w:sz w:val="19"/>
              </w:rPr>
              <w:t>Proprietà + consulente marketing</w:t>
            </w:r>
          </w:p>
        </w:tc>
        <w:tc>
          <w:tcPr>
            <w:tcW w:type="dxa" w:w="1728"/>
          </w:tcPr>
          <w:p>
            <w:r>
              <w:rPr>
                <w:sz w:val="19"/>
              </w:rPr>
              <w:t>CRITICA</w:t>
            </w:r>
          </w:p>
        </w:tc>
        <w:tc>
          <w:tcPr>
            <w:tcW w:type="dxa" w:w="1728"/>
          </w:tcPr>
          <w:p>
            <w:r>
              <w:rPr>
                <w:sz w:val="19"/>
              </w:rPr>
              <w:t>Ranking N.19/76 + qualità-prezzo 4,2/5 (punteggio più basso) → analisi KPI è il gate per decidere gli investimenti strutturali della Fase 3</w:t>
            </w:r>
          </w:p>
        </w:tc>
      </w:tr>
      <w:tr>
        <w:tc>
          <w:tcPr>
            <w:tcW w:type="dxa" w:w="1728"/>
            <w:shd w:val="clear" w:color="auto" w:fill="EEF2F1"/>
          </w:tcPr>
          <w:p>
            <w:r>
              <w:rPr>
                <w:sz w:val="19"/>
              </w:rPr>
              <w:t>FASE 3</w:t>
            </w:r>
          </w:p>
        </w:tc>
        <w:tc>
          <w:tcPr>
            <w:tcW w:type="dxa" w:w="1728"/>
            <w:shd w:val="clear" w:color="auto" w:fill="EEF2F1"/>
          </w:tcPr>
          <w:p>
            <w:r>
              <w:rPr>
                <w:sz w:val="19"/>
              </w:rPr>
            </w:r>
          </w:p>
        </w:tc>
        <w:tc>
          <w:tcPr>
            <w:tcW w:type="dxa" w:w="1728"/>
            <w:shd w:val="clear" w:color="auto" w:fill="EEF2F1"/>
          </w:tcPr>
          <w:p>
            <w:r>
              <w:rPr>
                <w:sz w:val="19"/>
              </w:rPr>
            </w:r>
          </w:p>
        </w:tc>
        <w:tc>
          <w:tcPr>
            <w:tcW w:type="dxa" w:w="1728"/>
            <w:shd w:val="clear" w:color="auto" w:fill="EEF2F1"/>
          </w:tcPr>
          <w:p>
            <w:r>
              <w:rPr>
                <w:sz w:val="19"/>
              </w:rPr>
            </w:r>
          </w:p>
        </w:tc>
        <w:tc>
          <w:tcPr>
            <w:tcW w:type="dxa" w:w="1728"/>
            <w:shd w:val="clear" w:color="auto" w:fill="EEF2F1"/>
          </w:tcPr>
          <w:p>
            <w:r>
              <w:rPr>
                <w:sz w:val="19"/>
              </w:rPr>
            </w:r>
          </w:p>
        </w:tc>
      </w:tr>
      <w:tr>
        <w:tc>
          <w:tcPr>
            <w:tcW w:type="dxa" w:w="1728"/>
          </w:tcPr>
          <w:p>
            <w:r>
              <w:rPr>
                <w:sz w:val="19"/>
              </w:rPr>
              <w:t>Valutazione e preventivazione intervento insonorizzazione camere (pannelli fonoassorbenti, guarnizioni porte, soluzioni a basso impatto strutturale)</w:t>
            </w:r>
          </w:p>
        </w:tc>
        <w:tc>
          <w:tcPr>
            <w:tcW w:type="dxa" w:w="1728"/>
          </w:tcPr>
          <w:p>
            <w:r>
              <w:rPr>
                <w:sz w:val="19"/>
              </w:rPr>
              <w:t>30 novembre 2026</w:t>
            </w:r>
          </w:p>
        </w:tc>
        <w:tc>
          <w:tcPr>
            <w:tcW w:type="dxa" w:w="1728"/>
          </w:tcPr>
          <w:p>
            <w:r>
              <w:rPr>
                <w:sz w:val="19"/>
              </w:rPr>
              <w:t>Proprietà + tecnico/impresa edile</w:t>
            </w:r>
          </w:p>
        </w:tc>
        <w:tc>
          <w:tcPr>
            <w:tcW w:type="dxa" w:w="1728"/>
          </w:tcPr>
          <w:p>
            <w:r>
              <w:rPr>
                <w:sz w:val="19"/>
              </w:rPr>
              <w:t>ALTA</w:t>
            </w:r>
          </w:p>
        </w:tc>
        <w:tc>
          <w:tcPr>
            <w:tcW w:type="dxa" w:w="1728"/>
          </w:tcPr>
          <w:p>
            <w:r>
              <w:rPr>
                <w:sz w:val="19"/>
              </w:rPr>
              <w:t>Insonorizzazione: 9 menzioni gravità Alta (11,1% recensioni) + target famiglie 54,5% (qualità del sonno critica per riprenotazione) + gap vs Hotel Daniel's (Qualità sonno 4,7/5 vs nostro 4,5/5) → intervento strutturale per chiudere il gap competitivo più impattante</w:t>
            </w:r>
          </w:p>
        </w:tc>
      </w:tr>
      <w:tr>
        <w:tc>
          <w:tcPr>
            <w:tcW w:type="dxa" w:w="1728"/>
            <w:shd w:val="clear" w:color="auto" w:fill="EEF2F1"/>
          </w:tcPr>
          <w:p>
            <w:r>
              <w:rPr>
                <w:sz w:val="19"/>
              </w:rPr>
              <w:t>Revisione offerta colazione: valutazione ampliamento varietà, qualità caffè, introduzione prodotti locali romagnoli (coerente con USP cucina tradizionale)</w:t>
            </w:r>
          </w:p>
        </w:tc>
        <w:tc>
          <w:tcPr>
            <w:tcW w:type="dxa" w:w="1728"/>
            <w:shd w:val="clear" w:color="auto" w:fill="EEF2F1"/>
          </w:tcPr>
          <w:p>
            <w:r>
              <w:rPr>
                <w:sz w:val="19"/>
              </w:rPr>
              <w:t>30 novembre 2026</w:t>
            </w:r>
          </w:p>
        </w:tc>
        <w:tc>
          <w:tcPr>
            <w:tcW w:type="dxa" w:w="1728"/>
            <w:shd w:val="clear" w:color="auto" w:fill="EEF2F1"/>
          </w:tcPr>
          <w:p>
            <w:r>
              <w:rPr>
                <w:sz w:val="19"/>
              </w:rPr>
              <w:t>Proprietà + chef</w:t>
            </w:r>
          </w:p>
        </w:tc>
        <w:tc>
          <w:tcPr>
            <w:tcW w:type="dxa" w:w="1728"/>
            <w:shd w:val="clear" w:color="auto" w:fill="EEF2F1"/>
          </w:tcPr>
          <w:p>
            <w:r>
              <w:rPr>
                <w:sz w:val="19"/>
              </w:rPr>
              <w:t>MEDIA</w:t>
            </w:r>
          </w:p>
        </w:tc>
        <w:tc>
          <w:tcPr>
            <w:tcW w:type="dxa" w:w="1728"/>
            <w:shd w:val="clear" w:color="auto" w:fill="EEF2F1"/>
          </w:tcPr>
          <w:p>
            <w:r>
              <w:rPr>
                <w:sz w:val="19"/>
              </w:rPr>
              <w:t>Colazione: 5 menzioni gravità Media (6,2% recensioni) + USP cucina romagnola → miglioramento colazione con prodotti locali rafforza coerenza narrativa e migliora score qualità-prezzo percepito</w:t>
            </w:r>
          </w:p>
        </w:tc>
      </w:tr>
      <w:tr>
        <w:tc>
          <w:tcPr>
            <w:tcW w:type="dxa" w:w="1728"/>
          </w:tcPr>
          <w:p>
            <w:r>
              <w:rPr>
                <w:sz w:val="19"/>
              </w:rPr>
              <w:t>Setup o upgrade CRM: database ospiti segmentato (famiglie, coppie, motorsport, mercato DACH), automazione email pre/post soggiorno, programma fedeltà base</w:t>
            </w:r>
          </w:p>
        </w:tc>
        <w:tc>
          <w:tcPr>
            <w:tcW w:type="dxa" w:w="1728"/>
          </w:tcPr>
          <w:p>
            <w:r>
              <w:rPr>
                <w:sz w:val="19"/>
              </w:rPr>
              <w:t>31 dicembre 2026</w:t>
            </w:r>
          </w:p>
        </w:tc>
        <w:tc>
          <w:tcPr>
            <w:tcW w:type="dxa" w:w="1728"/>
          </w:tcPr>
          <w:p>
            <w:r>
              <w:rPr>
                <w:sz w:val="19"/>
              </w:rPr>
              <w:t>Consulente marketing + web agency</w:t>
            </w:r>
          </w:p>
        </w:tc>
        <w:tc>
          <w:tcPr>
            <w:tcW w:type="dxa" w:w="1728"/>
          </w:tcPr>
          <w:p>
            <w:r>
              <w:rPr>
                <w:sz w:val="19"/>
              </w:rPr>
              <w:t>ALTA</w:t>
            </w:r>
          </w:p>
        </w:tc>
        <w:tc>
          <w:tcPr>
            <w:tcW w:type="dxa" w:w="1728"/>
          </w:tcPr>
          <w:p>
            <w:r>
              <w:rPr>
                <w:sz w:val="19"/>
              </w:rPr>
              <w:t>Famiglie 54,5% + coppie 31,9–45,3% + mercato tedesco 23,9% → segmentazione CRM permette comunicazioni personalizzate per segmento e mercato, aumentando tasso di ritorno</w:t>
            </w:r>
          </w:p>
        </w:tc>
      </w:tr>
      <w:tr>
        <w:tc>
          <w:tcPr>
            <w:tcW w:type="dxa" w:w="1728"/>
            <w:shd w:val="clear" w:color="auto" w:fill="EEF2F1"/>
          </w:tcPr>
          <w:p>
            <w:r>
              <w:rPr>
                <w:sz w:val="19"/>
              </w:rPr>
              <w:t>Definizione budget marketing 2027 e piano editoriale content strategy (aggiornamento con nuovi materiali visivi prodotti in stagione 2026)</w:t>
            </w:r>
          </w:p>
        </w:tc>
        <w:tc>
          <w:tcPr>
            <w:tcW w:type="dxa" w:w="1728"/>
            <w:shd w:val="clear" w:color="auto" w:fill="EEF2F1"/>
          </w:tcPr>
          <w:p>
            <w:r>
              <w:rPr>
                <w:sz w:val="19"/>
              </w:rPr>
              <w:t>31 dicembre 2026</w:t>
            </w:r>
          </w:p>
        </w:tc>
        <w:tc>
          <w:tcPr>
            <w:tcW w:type="dxa" w:w="1728"/>
            <w:shd w:val="clear" w:color="auto" w:fill="EEF2F1"/>
          </w:tcPr>
          <w:p>
            <w:r>
              <w:rPr>
                <w:sz w:val="19"/>
              </w:rPr>
              <w:t>Proprietà + consulente marketing</w:t>
            </w:r>
          </w:p>
        </w:tc>
        <w:tc>
          <w:tcPr>
            <w:tcW w:type="dxa" w:w="1728"/>
            <w:shd w:val="clear" w:color="auto" w:fill="EEF2F1"/>
          </w:tcPr>
          <w:p>
            <w:r>
              <w:rPr>
                <w:sz w:val="19"/>
              </w:rPr>
              <w:t>ALTA</w:t>
            </w:r>
          </w:p>
        </w:tc>
        <w:tc>
          <w:tcPr>
            <w:tcW w:type="dxa" w:w="1728"/>
            <w:shd w:val="clear" w:color="auto" w:fill="EEF2F1"/>
          </w:tcPr>
          <w:p>
            <w:r>
              <w:rPr>
                <w:sz w:val="19"/>
              </w:rPr>
              <w:t>Analisi KPI stagione 2026 → budget 2027 basato su performance reali, non su stime</w:t>
            </w:r>
          </w:p>
        </w:tc>
      </w:tr>
      <w:tr>
        <w:tc>
          <w:tcPr>
            <w:tcW w:type="dxa" w:w="1728"/>
          </w:tcPr>
          <w:p>
            <w:r>
              <w:rPr>
                <w:sz w:val="19"/>
              </w:rPr>
              <w:t>FASE 4</w:t>
            </w:r>
          </w:p>
        </w:tc>
        <w:tc>
          <w:tcPr>
            <w:tcW w:type="dxa" w:w="1728"/>
          </w:tcPr>
          <w:p>
            <w:r>
              <w:rPr>
                <w:sz w:val="19"/>
              </w:rPr>
            </w:r>
          </w:p>
        </w:tc>
        <w:tc>
          <w:tcPr>
            <w:tcW w:type="dxa" w:w="1728"/>
          </w:tcPr>
          <w:p>
            <w:r>
              <w:rPr>
                <w:sz w:val="19"/>
              </w:rPr>
            </w:r>
          </w:p>
        </w:tc>
        <w:tc>
          <w:tcPr>
            <w:tcW w:type="dxa" w:w="1728"/>
          </w:tcPr>
          <w:p>
            <w:r>
              <w:rPr>
                <w:sz w:val="19"/>
              </w:rPr>
            </w:r>
          </w:p>
        </w:tc>
        <w:tc>
          <w:tcPr>
            <w:tcW w:type="dxa" w:w="1728"/>
          </w:tcPr>
          <w:p>
            <w:r>
              <w:rPr>
                <w:sz w:val="19"/>
              </w:rPr>
            </w:r>
          </w:p>
        </w:tc>
      </w:tr>
      <w:tr>
        <w:tc>
          <w:tcPr>
            <w:tcW w:type="dxa" w:w="1728"/>
            <w:shd w:val="clear" w:color="auto" w:fill="EEF2F1"/>
          </w:tcPr>
          <w:p>
            <w:r>
              <w:rPr>
                <w:sz w:val="19"/>
              </w:rPr>
              <w:t>Esecuzione intervento insonorizzazione camere (se approvato in Fase 3)</w:t>
            </w:r>
          </w:p>
        </w:tc>
        <w:tc>
          <w:tcPr>
            <w:tcW w:type="dxa" w:w="1728"/>
            <w:shd w:val="clear" w:color="auto" w:fill="EEF2F1"/>
          </w:tcPr>
          <w:p>
            <w:r>
              <w:rPr>
                <w:sz w:val="19"/>
              </w:rPr>
              <w:t>Febbraio–Marzo 2027 (pre-apertura)</w:t>
            </w:r>
          </w:p>
        </w:tc>
        <w:tc>
          <w:tcPr>
            <w:tcW w:type="dxa" w:w="1728"/>
            <w:shd w:val="clear" w:color="auto" w:fill="EEF2F1"/>
          </w:tcPr>
          <w:p>
            <w:r>
              <w:rPr>
                <w:sz w:val="19"/>
              </w:rPr>
              <w:t>Proprietà + impresa</w:t>
            </w:r>
          </w:p>
        </w:tc>
        <w:tc>
          <w:tcPr>
            <w:tcW w:type="dxa" w:w="1728"/>
            <w:shd w:val="clear" w:color="auto" w:fill="EEF2F1"/>
          </w:tcPr>
          <w:p>
            <w:r>
              <w:rPr>
                <w:sz w:val="19"/>
              </w:rPr>
              <w:t>ALTA</w:t>
            </w:r>
          </w:p>
        </w:tc>
        <w:tc>
          <w:tcPr>
            <w:tcW w:type="dxa" w:w="1728"/>
            <w:shd w:val="clear" w:color="auto" w:fill="EEF2F1"/>
          </w:tcPr>
          <w:p>
            <w:r>
              <w:rPr>
                <w:sz w:val="19"/>
              </w:rPr>
              <w:t>9 menzioni insonorizzazione gravità Alta → intervento pre-stagione 2027 permette di comunicare il miglioramento nelle campagne PR di apertura</w:t>
            </w:r>
          </w:p>
        </w:tc>
      </w:tr>
      <w:tr>
        <w:tc>
          <w:tcPr>
            <w:tcW w:type="dxa" w:w="1728"/>
          </w:tcPr>
          <w:p>
            <w:r>
              <w:rPr>
                <w:sz w:val="19"/>
              </w:rPr>
              <w:t>Campagna PR pre-stagione 2027: comunicato apertura con highlight novità (miglioramenti strutturali, nuovi pacchetti), invio a media italiani e DACH</w:t>
            </w:r>
          </w:p>
        </w:tc>
        <w:tc>
          <w:tcPr>
            <w:tcW w:type="dxa" w:w="1728"/>
          </w:tcPr>
          <w:p>
            <w:r>
              <w:rPr>
                <w:sz w:val="19"/>
              </w:rPr>
              <w:t>Aprile 2027</w:t>
            </w:r>
          </w:p>
        </w:tc>
        <w:tc>
          <w:tcPr>
            <w:tcW w:type="dxa" w:w="1728"/>
          </w:tcPr>
          <w:p>
            <w:r>
              <w:rPr>
                <w:sz w:val="19"/>
              </w:rPr>
              <w:t>Consulente PR + proprietà</w:t>
            </w:r>
          </w:p>
        </w:tc>
        <w:tc>
          <w:tcPr>
            <w:tcW w:type="dxa" w:w="1728"/>
          </w:tcPr>
          <w:p>
            <w:r>
              <w:rPr>
                <w:sz w:val="19"/>
              </w:rPr>
              <w:t>ALTA</w:t>
            </w:r>
          </w:p>
        </w:tc>
        <w:tc>
          <w:tcPr>
            <w:tcW w:type="dxa" w:w="1728"/>
          </w:tcPr>
          <w:p>
            <w:r>
              <w:rPr>
                <w:sz w:val="19"/>
              </w:rPr>
              <w:t>Mercato italiano 45,1% + mercato tedesco 23,9% → campagna pre-stagione sui 2 mercati principali attiva pipeline prenotazioni anticipate</w:t>
            </w:r>
          </w:p>
        </w:tc>
      </w:tr>
      <w:tr>
        <w:tc>
          <w:tcPr>
            <w:tcW w:type="dxa" w:w="1728"/>
            <w:shd w:val="clear" w:color="auto" w:fill="EEF2F1"/>
          </w:tcPr>
          <w:p>
            <w:r>
              <w:rPr>
                <w:sz w:val="19"/>
              </w:rPr>
              <w:t>Aggiornamento schede OTA (Booking, TripAdvisor, Google) con nuove foto post-interventi e testi aggiornati per stagione 2027</w:t>
            </w:r>
          </w:p>
        </w:tc>
        <w:tc>
          <w:tcPr>
            <w:tcW w:type="dxa" w:w="1728"/>
            <w:shd w:val="clear" w:color="auto" w:fill="EEF2F1"/>
          </w:tcPr>
          <w:p>
            <w:r>
              <w:rPr>
                <w:sz w:val="19"/>
              </w:rPr>
              <w:t>30 aprile 2027</w:t>
            </w:r>
          </w:p>
        </w:tc>
        <w:tc>
          <w:tcPr>
            <w:tcW w:type="dxa" w:w="1728"/>
            <w:shd w:val="clear" w:color="auto" w:fill="EEF2F1"/>
          </w:tcPr>
          <w:p>
            <w:r>
              <w:rPr>
                <w:sz w:val="19"/>
              </w:rPr>
              <w:t>Web agency + proprietà</w:t>
            </w:r>
          </w:p>
        </w:tc>
        <w:tc>
          <w:tcPr>
            <w:tcW w:type="dxa" w:w="1728"/>
            <w:shd w:val="clear" w:color="auto" w:fill="EEF2F1"/>
          </w:tcPr>
          <w:p>
            <w:r>
              <w:rPr>
                <w:sz w:val="19"/>
              </w:rPr>
              <w:t>ALTA</w:t>
            </w:r>
          </w:p>
        </w:tc>
        <w:tc>
          <w:tcPr>
            <w:tcW w:type="dxa" w:w="1728"/>
            <w:shd w:val="clear" w:color="auto" w:fill="EEF2F1"/>
          </w:tcPr>
          <w:p>
            <w:r>
              <w:rPr>
                <w:sz w:val="19"/>
              </w:rPr>
              <w:t>Rapporto qualità-prezzo 4,2/5 TripAdvisor (punteggio più basso) → schede aggiornate con evidenza dei miglioramenti migliorano percepito del valore prima dell'apertura</w:t>
            </w:r>
          </w:p>
        </w:tc>
      </w:tr>
      <w:tr>
        <w:tc>
          <w:tcPr>
            <w:tcW w:type="dxa" w:w="1728"/>
          </w:tcPr>
          <w:p>
            <w:r>
              <w:rPr>
                <w:sz w:val="19"/>
              </w:rPr>
              <w:t>Apertura stagione 2027 con posizionamento rafforzato: target ranking TripAdvisor top 15/76, score qualità-prezzo in recupero, pipeline prenotazioni anticipate attiva</w:t>
            </w:r>
          </w:p>
        </w:tc>
        <w:tc>
          <w:tcPr>
            <w:tcW w:type="dxa" w:w="1728"/>
          </w:tcPr>
          <w:p>
            <w:r>
              <w:rPr>
                <w:sz w:val="19"/>
              </w:rPr>
              <w:t>Maggio–Giugno 2027</w:t>
            </w:r>
          </w:p>
        </w:tc>
        <w:tc>
          <w:tcPr>
            <w:tcW w:type="dxa" w:w="1728"/>
          </w:tcPr>
          <w:p>
            <w:r>
              <w:rPr>
                <w:sz w:val="19"/>
              </w:rPr>
              <w:t>Proprietà</w:t>
            </w:r>
          </w:p>
        </w:tc>
        <w:tc>
          <w:tcPr>
            <w:tcW w:type="dxa" w:w="1728"/>
          </w:tcPr>
          <w:p>
            <w:r>
              <w:rPr>
                <w:sz w:val="19"/>
              </w:rPr>
              <w:t>CRITICA</w:t>
            </w:r>
          </w:p>
        </w:tc>
        <w:tc>
          <w:tcPr>
            <w:tcW w:type="dxa" w:w="1728"/>
          </w:tcPr>
          <w:p>
            <w:r>
              <w:rPr>
                <w:sz w:val="19"/>
              </w:rPr>
              <w:t>Ranking attuale N.19/76 + qualità-prezzo 4,2/5 → obiettivo stagione 2027 è misurabile su entrambi i parametri grazie agli interventi delle fasi precedenti</w:t>
            </w:r>
          </w:p>
        </w:tc>
      </w:tr>
    </w:tbl>
    <w:p>
      <w:pPr>
        <w:spacing w:after="160"/>
      </w:pPr>
    </w:p>
    <w:p>
      <w:pPr>
        <w:spacing w:before="160" w:after="40"/>
      </w:pPr>
      <w:r>
        <w:rPr>
          <w:b/>
          <w:color w:val="2F5D62"/>
          <w:sz w:val="24"/>
        </w:rPr>
        <w:t>KPI Sezione 09 — Tempistiche e Milestone</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 di Avanzamento</w:t>
            </w:r>
          </w:p>
        </w:tc>
        <w:tc>
          <w:tcPr>
            <w:tcW w:type="dxa" w:w="2160"/>
            <w:shd w:val="clear" w:color="auto" w:fill="2F5D62"/>
          </w:tcPr>
          <w:p>
            <w:r>
              <w:rPr>
                <w:b/>
                <w:color w:val="FFFFFF"/>
                <w:sz w:val="19"/>
              </w:rPr>
              <w:t>Baseline</w:t>
            </w:r>
          </w:p>
        </w:tc>
        <w:tc>
          <w:tcPr>
            <w:tcW w:type="dxa" w:w="2160"/>
            <w:shd w:val="clear" w:color="auto" w:fill="2F5D62"/>
          </w:tcPr>
          <w:p>
            <w:r>
              <w:rPr>
                <w:b/>
                <w:color w:val="FFFFFF"/>
                <w:sz w:val="19"/>
              </w:rPr>
              <w:t>Target Fine Fase 2 (sett. 2026)</w:t>
            </w:r>
          </w:p>
        </w:tc>
        <w:tc>
          <w:tcPr>
            <w:tcW w:type="dxa" w:w="2160"/>
            <w:shd w:val="clear" w:color="auto" w:fill="2F5D62"/>
          </w:tcPr>
          <w:p>
            <w:r>
              <w:rPr>
                <w:b/>
                <w:color w:val="FFFFFF"/>
                <w:sz w:val="19"/>
              </w:rPr>
              <w:t>Target Fine Fase 4 (giugno 2027)</w:t>
            </w:r>
          </w:p>
        </w:tc>
      </w:tr>
      <w:tr>
        <w:tc>
          <w:tcPr>
            <w:tcW w:type="dxa" w:w="2160"/>
          </w:tcPr>
          <w:p>
            <w:r>
              <w:rPr>
                <w:sz w:val="19"/>
              </w:rPr>
              <w:t>% milestone completate nei tempi</w:t>
            </w:r>
          </w:p>
        </w:tc>
        <w:tc>
          <w:tcPr>
            <w:tcW w:type="dxa" w:w="2160"/>
          </w:tcPr>
          <w:p>
            <w:r>
              <w:rPr>
                <w:sz w:val="19"/>
              </w:rPr>
              <w:t>0% (piano appena avviato)</w:t>
            </w:r>
          </w:p>
        </w:tc>
        <w:tc>
          <w:tcPr>
            <w:tcW w:type="dxa" w:w="2160"/>
          </w:tcPr>
          <w:p>
            <w:r>
              <w:rPr>
                <w:sz w:val="19"/>
              </w:rPr>
              <w:t>≥ 80% milestone Fase 1 e 2 completate</w:t>
            </w:r>
          </w:p>
        </w:tc>
        <w:tc>
          <w:tcPr>
            <w:tcW w:type="dxa" w:w="2160"/>
          </w:tcPr>
          <w:p>
            <w:r>
              <w:rPr>
                <w:sz w:val="19"/>
              </w:rPr>
              <w:t>≥ 85% milestone totali completate</w:t>
            </w:r>
          </w:p>
        </w:tc>
      </w:tr>
      <w:tr>
        <w:tc>
          <w:tcPr>
            <w:tcW w:type="dxa" w:w="2160"/>
            <w:shd w:val="clear" w:color="auto" w:fill="EEF2F1"/>
          </w:tcPr>
          <w:p>
            <w:r>
              <w:rPr>
                <w:sz w:val="19"/>
              </w:rPr>
              <w:t>Ranking TripAdvisor Misano Adriatico</w:t>
            </w:r>
          </w:p>
        </w:tc>
        <w:tc>
          <w:tcPr>
            <w:tcW w:type="dxa" w:w="2160"/>
            <w:shd w:val="clear" w:color="auto" w:fill="EEF2F1"/>
          </w:tcPr>
          <w:p>
            <w:r>
              <w:rPr>
                <w:sz w:val="19"/>
              </w:rPr>
              <w:t>N. 19/76</w:t>
            </w:r>
          </w:p>
        </w:tc>
        <w:tc>
          <w:tcPr>
            <w:tcW w:type="dxa" w:w="2160"/>
            <w:shd w:val="clear" w:color="auto" w:fill="EEF2F1"/>
          </w:tcPr>
          <w:p>
            <w:r>
              <w:rPr>
                <w:sz w:val="19"/>
              </w:rPr>
              <w:t>N. 15–17/76 (obiettivo intermedio)</w:t>
            </w:r>
          </w:p>
        </w:tc>
        <w:tc>
          <w:tcPr>
            <w:tcW w:type="dxa" w:w="2160"/>
            <w:shd w:val="clear" w:color="auto" w:fill="EEF2F1"/>
          </w:tcPr>
          <w:p>
            <w:r>
              <w:rPr>
                <w:sz w:val="19"/>
              </w:rPr>
              <w:t>N. 12–15/76 (obiettivo annuale)</w:t>
            </w:r>
          </w:p>
        </w:tc>
      </w:tr>
      <w:tr>
        <w:tc>
          <w:tcPr>
            <w:tcW w:type="dxa" w:w="2160"/>
          </w:tcPr>
          <w:p>
            <w:r>
              <w:rPr>
                <w:sz w:val="19"/>
              </w:rPr>
              <w:t>Score qualità-prezzo TripAdvisor</w:t>
            </w:r>
          </w:p>
        </w:tc>
        <w:tc>
          <w:tcPr>
            <w:tcW w:type="dxa" w:w="2160"/>
          </w:tcPr>
          <w:p>
            <w:r>
              <w:rPr>
                <w:sz w:val="19"/>
              </w:rPr>
              <w:t>4,2/5 (punteggio più basso tra le categorie, sotto media zona)</w:t>
            </w:r>
          </w:p>
        </w:tc>
        <w:tc>
          <w:tcPr>
            <w:tcW w:type="dxa" w:w="2160"/>
          </w:tcPr>
          <w:p>
            <w:r>
              <w:rPr>
                <w:sz w:val="19"/>
              </w:rPr>
              <w:t>4,3/5 (recupero parziale tramite risposta recensioni e comunicazione valore)</w:t>
            </w:r>
          </w:p>
        </w:tc>
        <w:tc>
          <w:tcPr>
            <w:tcW w:type="dxa" w:w="2160"/>
          </w:tcPr>
          <w:p>
            <w:r>
              <w:rPr>
                <w:sz w:val="19"/>
              </w:rPr>
              <w:t>4,4–4,5/5 (recupero strutturale post-interventi insonorizzazione e colazione)</w:t>
            </w:r>
          </w:p>
        </w:tc>
      </w:tr>
      <w:tr>
        <w:tc>
          <w:tcPr>
            <w:tcW w:type="dxa" w:w="2160"/>
            <w:shd w:val="clear" w:color="auto" w:fill="EEF2F1"/>
          </w:tcPr>
          <w:p>
            <w:r>
              <w:rPr>
                <w:sz w:val="19"/>
              </w:rPr>
              <w:t>Score qualità-prezzo Booking</w:t>
            </w:r>
          </w:p>
        </w:tc>
        <w:tc>
          <w:tcPr>
            <w:tcW w:type="dxa" w:w="2160"/>
            <w:shd w:val="clear" w:color="auto" w:fill="EEF2F1"/>
          </w:tcPr>
          <w:p>
            <w:r>
              <w:rPr>
                <w:sz w:val="19"/>
              </w:rPr>
              <w:t>8,47/10 (media zona: 8,75, Sotto media)</w:t>
            </w:r>
          </w:p>
        </w:tc>
        <w:tc>
          <w:tcPr>
            <w:tcW w:type="dxa" w:w="2160"/>
            <w:shd w:val="clear" w:color="auto" w:fill="EEF2F1"/>
          </w:tcPr>
          <w:p>
            <w:r>
              <w:rPr>
                <w:sz w:val="19"/>
              </w:rPr>
              <w:t>8,55/10 (recupero parziale)</w:t>
            </w:r>
          </w:p>
        </w:tc>
        <w:tc>
          <w:tcPr>
            <w:tcW w:type="dxa" w:w="2160"/>
            <w:shd w:val="clear" w:color="auto" w:fill="EEF2F1"/>
          </w:tcPr>
          <w:p>
            <w:r>
              <w:rPr>
                <w:sz w:val="19"/>
              </w:rPr>
              <w:t>8,70–8,80/10 (allineamento alla media zona)</w:t>
            </w:r>
          </w:p>
        </w:tc>
      </w:tr>
      <w:tr>
        <w:tc>
          <w:tcPr>
            <w:tcW w:type="dxa" w:w="2160"/>
          </w:tcPr>
          <w:p>
            <w:r>
              <w:rPr>
                <w:sz w:val="19"/>
              </w:rPr>
              <w:t>Interventi strutturali pianificati ed eseguiti (insonorizzazione, colazione)</w:t>
            </w:r>
          </w:p>
        </w:tc>
        <w:tc>
          <w:tcPr>
            <w:tcW w:type="dxa" w:w="2160"/>
          </w:tcPr>
          <w:p>
            <w:r>
              <w:rPr>
                <w:sz w:val="19"/>
              </w:rPr>
              <w:t>0/2 interventi eseguiti</w:t>
            </w:r>
          </w:p>
        </w:tc>
        <w:tc>
          <w:tcPr>
            <w:tcW w:type="dxa" w:w="2160"/>
          </w:tcPr>
          <w:p>
            <w:r>
              <w:rPr>
                <w:sz w:val="19"/>
              </w:rPr>
              <w:t>0/2 (pianificazione in corso in Fase 3)</w:t>
            </w:r>
          </w:p>
        </w:tc>
        <w:tc>
          <w:tcPr>
            <w:tcW w:type="dxa" w:w="2160"/>
          </w:tcPr>
          <w:p>
            <w:r>
              <w:rPr>
                <w:sz w:val="19"/>
              </w:rPr>
              <w:t>2/2 interventi eseguiti prima dell'apertura 2027</w:t>
            </w:r>
          </w:p>
        </w:tc>
      </w:tr>
    </w:tbl>
    <w:p>
      <w:pPr>
        <w:spacing w:after="160"/>
      </w:pPr>
    </w:p>
    <w:p>
      <w:r>
        <w:br w:type="page"/>
      </w:r>
    </w:p>
    <w:p>
      <w:pPr>
        <w:spacing w:after="0"/>
      </w:pPr>
      <w:r>
        <w:rPr>
          <w:b/>
          <w:color w:val="2F5D62"/>
          <w:sz w:val="18"/>
        </w:rPr>
        <w:t>SEZIONE 10</w:t>
      </w:r>
    </w:p>
    <w:p>
      <w:pPr>
        <w:spacing w:after="200"/>
        <w:pBdr>
          <w:bottom w:val="single" w:sz="18" w:space="6" w:color="2F5D62"/>
        </w:pBdr>
      </w:pPr>
      <w:r>
        <w:rPr>
          <w:b/>
          <w:color w:val="1A1A2E"/>
          <w:sz w:val="40"/>
        </w:rPr>
        <w:t>Budget per Macro-categoria</w:t>
      </w:r>
    </w:p>
    <w:p>
      <w:r>
        <w:t>Il budget di marketing dell'Atlantic Riviera Hotel deve essere calibrato sulla natura stagionale della struttura (apertura maggio–settembre), sulla dimensione di hotel 4 stelle a gestione familiare mid-range e sulle priorità strategiche emerse dal brief diagnostico. Le allocazioni prioritarie sono tre: (1) PR e contenuti visivi sulla piscina rooftop, unico differenziatore strutturale vs tutti i competitor analizzati (citata nel 25,9% delle recensioni, nessun competitor ha questo asset); (2) interventi strutturali per chiudere le criticità confermate (insonorizzazione: 9 menzioni gravità Alta; colazione: 5 menzioni gravità Media) che deprimono il parametro qualità-prezzo (4,2/5 TripAdvisor, sotto media zona); (3) presidio dei mercati italiano (45,1%) e tedesco (23,9%) tramite canali digitali e PR mirata. Tutti i valori sono RANGE INDICATIVI da validare con i preventivi reali e gli actuals del cliente. Il budget totale indicativo per 12 mesi (giugno 2026 – giugno 2027) è stimato in € 25.000–50.000, con una concentrazione del 60–65% nella stagione operativa (giugno–settembre 2026) e il restante 35–40% nel periodo di chiusura/rilancio (ottobre 2026 – giugno 2027).</w:t>
      </w:r>
    </w:p>
    <w:p>
      <w:pPr>
        <w:spacing w:before="160" w:after="40"/>
      </w:pPr>
      <w:r>
        <w:rPr>
          <w:b/>
          <w:color w:val="2F5D62"/>
          <w:sz w:val="24"/>
        </w:rPr>
        <w:t>Overview Budget per Macro-categoria (12 mesi: giugno 2026 – giugno 2027)</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Macro-categoria</w:t>
            </w:r>
          </w:p>
        </w:tc>
        <w:tc>
          <w:tcPr>
            <w:tcW w:type="dxa" w:w="1728"/>
            <w:shd w:val="clear" w:color="auto" w:fill="2F5D62"/>
          </w:tcPr>
          <w:p>
            <w:r>
              <w:rPr>
                <w:b/>
                <w:color w:val="FFFFFF"/>
                <w:sz w:val="19"/>
              </w:rPr>
              <w:t>Budget Indicativo (range annuale)</w:t>
            </w:r>
          </w:p>
        </w:tc>
        <w:tc>
          <w:tcPr>
            <w:tcW w:type="dxa" w:w="1728"/>
            <w:shd w:val="clear" w:color="auto" w:fill="2F5D62"/>
          </w:tcPr>
          <w:p>
            <w:r>
              <w:rPr>
                <w:b/>
                <w:color w:val="FFFFFF"/>
                <w:sz w:val="19"/>
              </w:rPr>
              <w:t>% sul Totale Indicativo</w:t>
            </w:r>
          </w:p>
        </w:tc>
        <w:tc>
          <w:tcPr>
            <w:tcW w:type="dxa" w:w="1728"/>
            <w:shd w:val="clear" w:color="auto" w:fill="2F5D62"/>
          </w:tcPr>
          <w:p>
            <w:r>
              <w:rPr>
                <w:b/>
                <w:color w:val="FFFFFF"/>
                <w:sz w:val="19"/>
              </w:rPr>
              <w:t>Priorità</w:t>
            </w:r>
          </w:p>
        </w:tc>
        <w:tc>
          <w:tcPr>
            <w:tcW w:type="dxa" w:w="1728"/>
            <w:shd w:val="clear" w:color="auto" w:fill="2F5D62"/>
          </w:tcPr>
          <w:p>
            <w:r>
              <w:rPr>
                <w:b/>
                <w:color w:val="FFFFFF"/>
                <w:sz w:val="19"/>
              </w:rPr>
              <w:t>Note e Bridge Dato → Azione</w:t>
            </w:r>
          </w:p>
        </w:tc>
      </w:tr>
      <w:tr>
        <w:tc>
          <w:tcPr>
            <w:tcW w:type="dxa" w:w="1728"/>
          </w:tcPr>
          <w:p>
            <w:r>
              <w:rPr>
                <w:sz w:val="19"/>
              </w:rPr>
              <w:t>Produzione Contenuti Visivi (foto/video professionali piscina rooftop, cucina, terrazza, family experience)</w:t>
            </w:r>
          </w:p>
        </w:tc>
        <w:tc>
          <w:tcPr>
            <w:tcW w:type="dxa" w:w="1728"/>
          </w:tcPr>
          <w:p>
            <w:r>
              <w:rPr>
                <w:sz w:val="19"/>
              </w:rPr>
              <w:t>€ 3.000–6.000</w:t>
            </w:r>
          </w:p>
        </w:tc>
        <w:tc>
          <w:tcPr>
            <w:tcW w:type="dxa" w:w="1728"/>
          </w:tcPr>
          <w:p>
            <w:r>
              <w:rPr>
                <w:sz w:val="19"/>
              </w:rPr>
              <w:t>12–14%</w:t>
            </w:r>
          </w:p>
        </w:tc>
        <w:tc>
          <w:tcPr>
            <w:tcW w:type="dxa" w:w="1728"/>
          </w:tcPr>
          <w:p>
            <w:r>
              <w:rPr>
                <w:sz w:val="19"/>
              </w:rPr>
              <w:t>CRITICA</w:t>
            </w:r>
          </w:p>
        </w:tc>
        <w:tc>
          <w:tcPr>
            <w:tcW w:type="dxa" w:w="1728"/>
          </w:tcPr>
          <w:p>
            <w:r>
              <w:rPr>
                <w:sz w:val="19"/>
              </w:rPr>
              <w:t>Piscina rooftop 25,9% menzioni + unica tra tutti i competitor → materiali visivi professionali sono il prerequisito per PR, OTA, social e sito. Investimento una tantum con utilizzo pluriennale. Da eseguire in Fase 1 (giugno–luglio 2026)</w:t>
            </w:r>
          </w:p>
        </w:tc>
      </w:tr>
      <w:tr>
        <w:tc>
          <w:tcPr>
            <w:tcW w:type="dxa" w:w="1728"/>
            <w:shd w:val="clear" w:color="auto" w:fill="EEF2F1"/>
          </w:tcPr>
          <w:p>
            <w:r>
              <w:rPr>
                <w:sz w:val="19"/>
              </w:rPr>
              <w:t>PR ed Eventi (Sunset Rooftop Experience x2, Nonna Graziella x2, campagna 57 Anni, Motor &amp; Relax PR, campagna pre-stagione 2027)</w:t>
            </w:r>
          </w:p>
        </w:tc>
        <w:tc>
          <w:tcPr>
            <w:tcW w:type="dxa" w:w="1728"/>
            <w:shd w:val="clear" w:color="auto" w:fill="EEF2F1"/>
          </w:tcPr>
          <w:p>
            <w:r>
              <w:rPr>
                <w:sz w:val="19"/>
              </w:rPr>
              <w:t>€ 6.000–12.000</w:t>
            </w:r>
          </w:p>
        </w:tc>
        <w:tc>
          <w:tcPr>
            <w:tcW w:type="dxa" w:w="1728"/>
            <w:shd w:val="clear" w:color="auto" w:fill="EEF2F1"/>
          </w:tcPr>
          <w:p>
            <w:r>
              <w:rPr>
                <w:sz w:val="19"/>
              </w:rPr>
              <w:t>22–26%</w:t>
            </w:r>
          </w:p>
        </w:tc>
        <w:tc>
          <w:tcPr>
            <w:tcW w:type="dxa" w:w="1728"/>
            <w:shd w:val="clear" w:color="auto" w:fill="EEF2F1"/>
          </w:tcPr>
          <w:p>
            <w:r>
              <w:rPr>
                <w:sz w:val="19"/>
              </w:rPr>
              <w:t>ALTA</w:t>
            </w:r>
          </w:p>
        </w:tc>
        <w:tc>
          <w:tcPr>
            <w:tcW w:type="dxa" w:w="1728"/>
            <w:shd w:val="clear" w:color="auto" w:fill="EEF2F1"/>
          </w:tcPr>
          <w:p>
            <w:r>
              <w:rPr>
                <w:sz w:val="19"/>
              </w:rPr>
              <w:t>USP piscina rooftop unica + gestione familiare Casadei 1969 + mercato tedesco 23,9% → PR è il canale con il miglior rapporto costo/impatto per una struttura con USP visivi forti e storia autentica. Include ospitalità influencer/media, catering eventi, comunicati stampa</w:t>
            </w:r>
          </w:p>
        </w:tc>
      </w:tr>
      <w:tr>
        <w:tc>
          <w:tcPr>
            <w:tcW w:type="dxa" w:w="1728"/>
          </w:tcPr>
          <w:p>
            <w:r>
              <w:rPr>
                <w:sz w:val="19"/>
              </w:rPr>
              <w:t>Digital Marketing (Google Ads, Meta Ads — campagne stagionali per mercato italiano e DACH, retargeting)</w:t>
            </w:r>
          </w:p>
        </w:tc>
        <w:tc>
          <w:tcPr>
            <w:tcW w:type="dxa" w:w="1728"/>
          </w:tcPr>
          <w:p>
            <w:r>
              <w:rPr>
                <w:sz w:val="19"/>
              </w:rPr>
              <w:t>€ 5.000–10.000</w:t>
            </w:r>
          </w:p>
        </w:tc>
        <w:tc>
          <w:tcPr>
            <w:tcW w:type="dxa" w:w="1728"/>
          </w:tcPr>
          <w:p>
            <w:r>
              <w:rPr>
                <w:sz w:val="19"/>
              </w:rPr>
              <w:t>18–22%</w:t>
            </w:r>
          </w:p>
        </w:tc>
        <w:tc>
          <w:tcPr>
            <w:tcW w:type="dxa" w:w="1728"/>
          </w:tcPr>
          <w:p>
            <w:r>
              <w:rPr>
                <w:sz w:val="19"/>
              </w:rPr>
              <w:t>ALTA</w:t>
            </w:r>
          </w:p>
        </w:tc>
        <w:tc>
          <w:tcPr>
            <w:tcW w:type="dxa" w:w="1728"/>
          </w:tcPr>
          <w:p>
            <w:r>
              <w:rPr>
                <w:sz w:val="19"/>
              </w:rPr>
              <w:t>Mercato italiano 45,1% + mercato tedesco 23,9% → campagne geo-targeted sui 2 mercati principali. Focus su keyword piscina rooftop Misano, hotel famiglia Misano, Misano autodromo hotel. Budget concentrato in aprile–agosto (pre-stagione e picco)</w:t>
            </w:r>
          </w:p>
        </w:tc>
      </w:tr>
      <w:tr>
        <w:tc>
          <w:tcPr>
            <w:tcW w:type="dxa" w:w="1728"/>
            <w:shd w:val="clear" w:color="auto" w:fill="EEF2F1"/>
          </w:tcPr>
          <w:p>
            <w:r>
              <w:rPr>
                <w:sz w:val="19"/>
              </w:rPr>
              <w:t>SEO e Sito Web (ottimizzazione SEO on-page, aggiornamento contenuti, landing page pacchetti Motor e Family, eventuale restyling UX)</w:t>
            </w:r>
          </w:p>
        </w:tc>
        <w:tc>
          <w:tcPr>
            <w:tcW w:type="dxa" w:w="1728"/>
            <w:shd w:val="clear" w:color="auto" w:fill="EEF2F1"/>
          </w:tcPr>
          <w:p>
            <w:r>
              <w:rPr>
                <w:sz w:val="19"/>
              </w:rPr>
              <w:t>€ 2.000–4.000</w:t>
            </w:r>
          </w:p>
        </w:tc>
        <w:tc>
          <w:tcPr>
            <w:tcW w:type="dxa" w:w="1728"/>
            <w:shd w:val="clear" w:color="auto" w:fill="EEF2F1"/>
          </w:tcPr>
          <w:p>
            <w:r>
              <w:rPr>
                <w:sz w:val="19"/>
              </w:rPr>
              <w:t>7–10%</w:t>
            </w:r>
          </w:p>
        </w:tc>
        <w:tc>
          <w:tcPr>
            <w:tcW w:type="dxa" w:w="1728"/>
            <w:shd w:val="clear" w:color="auto" w:fill="EEF2F1"/>
          </w:tcPr>
          <w:p>
            <w:r>
              <w:rPr>
                <w:sz w:val="19"/>
              </w:rPr>
              <w:t>ALTA</w:t>
            </w:r>
          </w:p>
        </w:tc>
        <w:tc>
          <w:tcPr>
            <w:tcW w:type="dxa" w:w="1728"/>
            <w:shd w:val="clear" w:color="auto" w:fill="EEF2F1"/>
          </w:tcPr>
          <w:p>
            <w:r>
              <w:rPr>
                <w:sz w:val="19"/>
              </w:rPr>
              <w:t>Ranking N.19/76 + rapporto qualità-prezzo 4,2/5 → sito ottimizzato con narrativa del valore (piscina rooftop, storia familiare, cucina romagnola) aumenta conversione diretta e riduce dipendenza da OTA</w:t>
            </w:r>
          </w:p>
        </w:tc>
      </w:tr>
      <w:tr>
        <w:tc>
          <w:tcPr>
            <w:tcW w:type="dxa" w:w="1728"/>
          </w:tcPr>
          <w:p>
            <w:r>
              <w:rPr>
                <w:sz w:val="19"/>
              </w:rPr>
              <w:t>CRM e Marketing Automation (setup/upgrade database ospiti, email automation pre/post soggiorno, newsletter segmentata per famiglie, coppie, motorsport, DACH)</w:t>
            </w:r>
          </w:p>
        </w:tc>
        <w:tc>
          <w:tcPr>
            <w:tcW w:type="dxa" w:w="1728"/>
          </w:tcPr>
          <w:p>
            <w:r>
              <w:rPr>
                <w:sz w:val="19"/>
              </w:rPr>
              <w:t>€ 1.500–3.500</w:t>
            </w:r>
          </w:p>
        </w:tc>
        <w:tc>
          <w:tcPr>
            <w:tcW w:type="dxa" w:w="1728"/>
          </w:tcPr>
          <w:p>
            <w:r>
              <w:rPr>
                <w:sz w:val="19"/>
              </w:rPr>
              <w:t>6–8%</w:t>
            </w:r>
          </w:p>
        </w:tc>
        <w:tc>
          <w:tcPr>
            <w:tcW w:type="dxa" w:w="1728"/>
          </w:tcPr>
          <w:p>
            <w:r>
              <w:rPr>
                <w:sz w:val="19"/>
              </w:rPr>
              <w:t>ALTA</w:t>
            </w:r>
          </w:p>
        </w:tc>
        <w:tc>
          <w:tcPr>
            <w:tcW w:type="dxa" w:w="1728"/>
          </w:tcPr>
          <w:p>
            <w:r>
              <w:rPr>
                <w:sz w:val="19"/>
              </w:rPr>
              <w:t>Famiglie 54,5% + coppie 31,9–45,3% + mercato tedesco 23,9% → CRM segmentato aumenta tasso di ritorno e riduce CAC su prenotazioni dirette. Investimento con payback rapido su clientela fidelizzata</w:t>
            </w:r>
          </w:p>
        </w:tc>
      </w:tr>
      <w:tr>
        <w:tc>
          <w:tcPr>
            <w:tcW w:type="dxa" w:w="1728"/>
            <w:shd w:val="clear" w:color="auto" w:fill="EEF2F1"/>
          </w:tcPr>
          <w:p>
            <w:r>
              <w:rPr>
                <w:sz w:val="19"/>
              </w:rPr>
              <w:t>Gestione Social Media (piano editoriale, community management, gestione profili Instagram/Facebook/TikTok con focus su contenuti rooftop e cucina romagnola)</w:t>
            </w:r>
          </w:p>
        </w:tc>
        <w:tc>
          <w:tcPr>
            <w:tcW w:type="dxa" w:w="1728"/>
            <w:shd w:val="clear" w:color="auto" w:fill="EEF2F1"/>
          </w:tcPr>
          <w:p>
            <w:r>
              <w:rPr>
                <w:sz w:val="19"/>
              </w:rPr>
              <w:t>€ 2.500–5.000</w:t>
            </w:r>
          </w:p>
        </w:tc>
        <w:tc>
          <w:tcPr>
            <w:tcW w:type="dxa" w:w="1728"/>
            <w:shd w:val="clear" w:color="auto" w:fill="EEF2F1"/>
          </w:tcPr>
          <w:p>
            <w:r>
              <w:rPr>
                <w:sz w:val="19"/>
              </w:rPr>
              <w:t>9–11%</w:t>
            </w:r>
          </w:p>
        </w:tc>
        <w:tc>
          <w:tcPr>
            <w:tcW w:type="dxa" w:w="1728"/>
            <w:shd w:val="clear" w:color="auto" w:fill="EEF2F1"/>
          </w:tcPr>
          <w:p>
            <w:r>
              <w:rPr>
                <w:sz w:val="19"/>
              </w:rPr>
              <w:t>MEDIA</w:t>
            </w:r>
          </w:p>
        </w:tc>
        <w:tc>
          <w:tcPr>
            <w:tcW w:type="dxa" w:w="1728"/>
            <w:shd w:val="clear" w:color="auto" w:fill="EEF2F1"/>
          </w:tcPr>
          <w:p>
            <w:r>
              <w:rPr>
                <w:sz w:val="19"/>
              </w:rPr>
              <w:t>USP visivi forti (piscina rooftop, terrazza, cucina) → social media è il canale naturale per questi asset. Include gestione profili o supporto a gestione interna, produzione contenuti editoriali mensili</w:t>
            </w:r>
          </w:p>
        </w:tc>
      </w:tr>
      <w:tr>
        <w:tc>
          <w:tcPr>
            <w:tcW w:type="dxa" w:w="1728"/>
          </w:tcPr>
          <w:p>
            <w:r>
              <w:rPr>
                <w:sz w:val="19"/>
              </w:rPr>
              <w:t>Interventi Strutturali — Insonorizzazione Camere (pannelli fonoassorbenti, guarnizioni porte, soluzioni a basso impatto strutturale)</w:t>
            </w:r>
          </w:p>
        </w:tc>
        <w:tc>
          <w:tcPr>
            <w:tcW w:type="dxa" w:w="1728"/>
          </w:tcPr>
          <w:p>
            <w:r>
              <w:rPr>
                <w:sz w:val="19"/>
              </w:rPr>
              <w:t>€ 3.000–8.000</w:t>
            </w:r>
          </w:p>
        </w:tc>
        <w:tc>
          <w:tcPr>
            <w:tcW w:type="dxa" w:w="1728"/>
          </w:tcPr>
          <w:p>
            <w:r>
              <w:rPr>
                <w:sz w:val="19"/>
              </w:rPr>
              <w:t>12–16%</w:t>
            </w:r>
          </w:p>
        </w:tc>
        <w:tc>
          <w:tcPr>
            <w:tcW w:type="dxa" w:w="1728"/>
          </w:tcPr>
          <w:p>
            <w:r>
              <w:rPr>
                <w:sz w:val="19"/>
              </w:rPr>
              <w:t>ALTA</w:t>
            </w:r>
          </w:p>
        </w:tc>
        <w:tc>
          <w:tcPr>
            <w:tcW w:type="dxa" w:w="1728"/>
          </w:tcPr>
          <w:p>
            <w:r>
              <w:rPr>
                <w:sz w:val="19"/>
              </w:rPr>
              <w:t>Insonorizzazione: 9 menzioni gravità Alta (11,1% recensioni) + target famiglie 54,5% + gap vs Hotel Daniel's (Qualità sonno 4,7/5 vs 4,5/5) → intervento strutturale che impatta direttamente su score qualità-prezzo (4,2/5, punteggio più basso) e tasso di riprenotazione famiglie. Budget da validare con preventivi tecnici</w:t>
            </w:r>
          </w:p>
        </w:tc>
      </w:tr>
      <w:tr>
        <w:tc>
          <w:tcPr>
            <w:tcW w:type="dxa" w:w="1728"/>
            <w:shd w:val="clear" w:color="auto" w:fill="EEF2F1"/>
          </w:tcPr>
          <w:p>
            <w:r>
              <w:rPr>
                <w:sz w:val="19"/>
              </w:rPr>
              <w:t>Interventi Strutturali — Upgrade Colazione (ampliamento varietà, qualità caffè, introduzione prodotti locali romagnoli)</w:t>
            </w:r>
          </w:p>
        </w:tc>
        <w:tc>
          <w:tcPr>
            <w:tcW w:type="dxa" w:w="1728"/>
            <w:shd w:val="clear" w:color="auto" w:fill="EEF2F1"/>
          </w:tcPr>
          <w:p>
            <w:r>
              <w:rPr>
                <w:sz w:val="19"/>
              </w:rPr>
              <w:t>€ 1.000–2.500</w:t>
            </w:r>
          </w:p>
        </w:tc>
        <w:tc>
          <w:tcPr>
            <w:tcW w:type="dxa" w:w="1728"/>
            <w:shd w:val="clear" w:color="auto" w:fill="EEF2F1"/>
          </w:tcPr>
          <w:p>
            <w:r>
              <w:rPr>
                <w:sz w:val="19"/>
              </w:rPr>
              <w:t>4–6%</w:t>
            </w:r>
          </w:p>
        </w:tc>
        <w:tc>
          <w:tcPr>
            <w:tcW w:type="dxa" w:w="1728"/>
            <w:shd w:val="clear" w:color="auto" w:fill="EEF2F1"/>
          </w:tcPr>
          <w:p>
            <w:r>
              <w:rPr>
                <w:sz w:val="19"/>
              </w:rPr>
              <w:t>MEDIA</w:t>
            </w:r>
          </w:p>
        </w:tc>
        <w:tc>
          <w:tcPr>
            <w:tcW w:type="dxa" w:w="1728"/>
            <w:shd w:val="clear" w:color="auto" w:fill="EEF2F1"/>
          </w:tcPr>
          <w:p>
            <w:r>
              <w:rPr>
                <w:sz w:val="19"/>
              </w:rPr>
              <w:t>Colazione: 5 menzioni gravità Media (6,2% recensioni) + USP cucina romagnola → upgrade colazione con prodotti locali rafforza coerenza narrativa e migliora percepito qualità-prezzo. Costo operativo ricorrente, da valutare come investimento stagionale</w:t>
            </w:r>
          </w:p>
        </w:tc>
      </w:tr>
      <w:tr>
        <w:tc>
          <w:tcPr>
            <w:tcW w:type="dxa" w:w="1728"/>
          </w:tcPr>
          <w:p>
            <w:r>
              <w:rPr>
                <w:sz w:val="19"/>
              </w:rPr>
              <w:t>Consulenza Marketing e PR (coordinamento piano, gestione PR, supervisione campagne, analisi KPI — se esternalizzato)</w:t>
            </w:r>
          </w:p>
        </w:tc>
        <w:tc>
          <w:tcPr>
            <w:tcW w:type="dxa" w:w="1728"/>
          </w:tcPr>
          <w:p>
            <w:r>
              <w:rPr>
                <w:sz w:val="19"/>
              </w:rPr>
              <w:t>€ 4.000–8.000</w:t>
            </w:r>
          </w:p>
        </w:tc>
        <w:tc>
          <w:tcPr>
            <w:tcW w:type="dxa" w:w="1728"/>
          </w:tcPr>
          <w:p>
            <w:r>
              <w:rPr>
                <w:sz w:val="19"/>
              </w:rPr>
              <w:t>14–18%</w:t>
            </w:r>
          </w:p>
        </w:tc>
        <w:tc>
          <w:tcPr>
            <w:tcW w:type="dxa" w:w="1728"/>
          </w:tcPr>
          <w:p>
            <w:r>
              <w:rPr>
                <w:sz w:val="19"/>
              </w:rPr>
              <w:t>VARIABILE</w:t>
            </w:r>
          </w:p>
        </w:tc>
        <w:tc>
          <w:tcPr>
            <w:tcW w:type="dxa" w:w="1728"/>
          </w:tcPr>
          <w:p>
            <w:r>
              <w:rPr>
                <w:sz w:val="19"/>
              </w:rPr>
              <w:t>Voce da includere solo se il piano viene gestito con supporto esterno. In caso di gestione interna (proprietà Casadei), questa quota si ridistribuisce sulle altre voci. Da validare con il modello operativo scelto</w:t>
            </w:r>
          </w:p>
        </w:tc>
      </w:tr>
    </w:tbl>
    <w:p>
      <w:pPr>
        <w:spacing w:after="160"/>
      </w:pPr>
    </w:p>
    <w:p>
      <w:pPr>
        <w:spacing w:before="160" w:after="40"/>
      </w:pPr>
      <w:r>
        <w:rPr>
          <w:b/>
          <w:color w:val="2F5D62"/>
          <w:sz w:val="24"/>
        </w:rPr>
        <w:t>Distribuzione Temporale del Budget (stagionale)</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Periodo</w:t>
            </w:r>
          </w:p>
        </w:tc>
        <w:tc>
          <w:tcPr>
            <w:tcW w:type="dxa" w:w="2160"/>
            <w:shd w:val="clear" w:color="auto" w:fill="2F5D62"/>
          </w:tcPr>
          <w:p>
            <w:r>
              <w:rPr>
                <w:b/>
                <w:color w:val="FFFFFF"/>
                <w:sz w:val="19"/>
              </w:rPr>
              <w:t>% Budget Annuale</w:t>
            </w:r>
          </w:p>
        </w:tc>
        <w:tc>
          <w:tcPr>
            <w:tcW w:type="dxa" w:w="2160"/>
            <w:shd w:val="clear" w:color="auto" w:fill="2F5D62"/>
          </w:tcPr>
          <w:p>
            <w:r>
              <w:rPr>
                <w:b/>
                <w:color w:val="FFFFFF"/>
                <w:sz w:val="19"/>
              </w:rPr>
              <w:t>Focus Principale</w:t>
            </w:r>
          </w:p>
        </w:tc>
        <w:tc>
          <w:tcPr>
            <w:tcW w:type="dxa" w:w="2160"/>
            <w:shd w:val="clear" w:color="auto" w:fill="2F5D62"/>
          </w:tcPr>
          <w:p>
            <w:r>
              <w:rPr>
                <w:b/>
                <w:color w:val="FFFFFF"/>
                <w:sz w:val="19"/>
              </w:rPr>
              <w:t>Voci Prioritarie</w:t>
            </w:r>
          </w:p>
        </w:tc>
      </w:tr>
      <w:tr>
        <w:tc>
          <w:tcPr>
            <w:tcW w:type="dxa" w:w="2160"/>
          </w:tcPr>
          <w:p>
            <w:r>
              <w:rPr>
                <w:sz w:val="19"/>
              </w:rPr>
              <w:t>Giugno–Luglio 2026 (Fase 1 — Attivazione)</w:t>
            </w:r>
          </w:p>
        </w:tc>
        <w:tc>
          <w:tcPr>
            <w:tcW w:type="dxa" w:w="2160"/>
          </w:tcPr>
          <w:p>
            <w:r>
              <w:rPr>
                <w:sz w:val="19"/>
              </w:rPr>
              <w:t>25–30%</w:t>
            </w:r>
          </w:p>
        </w:tc>
        <w:tc>
          <w:tcPr>
            <w:tcW w:type="dxa" w:w="2160"/>
          </w:tcPr>
          <w:p>
            <w:r>
              <w:rPr>
                <w:sz w:val="19"/>
              </w:rPr>
              <w:t>Produzione contenuti visivi, ottimizzazione OTA, 1ª edizione Sunset Rooftop, attivazione pacchetto Motor</w:t>
            </w:r>
          </w:p>
        </w:tc>
        <w:tc>
          <w:tcPr>
            <w:tcW w:type="dxa" w:w="2160"/>
          </w:tcPr>
          <w:p>
            <w:r>
              <w:rPr>
                <w:sz w:val="19"/>
              </w:rPr>
              <w:t>Produzione foto/video, PR evento rooftop, Google/Meta Ads pre-stagione e stagione, SEO</w:t>
            </w:r>
          </w:p>
        </w:tc>
      </w:tr>
      <w:tr>
        <w:tc>
          <w:tcPr>
            <w:tcW w:type="dxa" w:w="2160"/>
            <w:shd w:val="clear" w:color="auto" w:fill="EEF2F1"/>
          </w:tcPr>
          <w:p>
            <w:r>
              <w:rPr>
                <w:sz w:val="19"/>
              </w:rPr>
              <w:t>Agosto–Settembre 2026 (Fase 2 — Consolidamento)</w:t>
            </w:r>
          </w:p>
        </w:tc>
        <w:tc>
          <w:tcPr>
            <w:tcW w:type="dxa" w:w="2160"/>
            <w:shd w:val="clear" w:color="auto" w:fill="EEF2F1"/>
          </w:tcPr>
          <w:p>
            <w:r>
              <w:rPr>
                <w:sz w:val="19"/>
              </w:rPr>
              <w:t>30–35%</w:t>
            </w:r>
          </w:p>
        </w:tc>
        <w:tc>
          <w:tcPr>
            <w:tcW w:type="dxa" w:w="2160"/>
            <w:shd w:val="clear" w:color="auto" w:fill="EEF2F1"/>
          </w:tcPr>
          <w:p>
            <w:r>
              <w:rPr>
                <w:sz w:val="19"/>
              </w:rPr>
              <w:t>2ª edizione Sunset Rooftop, Nonna Graziella, campagna 57 Anni, raccolta recensioni, picco stagionale</w:t>
            </w:r>
          </w:p>
        </w:tc>
        <w:tc>
          <w:tcPr>
            <w:tcW w:type="dxa" w:w="2160"/>
            <w:shd w:val="clear" w:color="auto" w:fill="EEF2F1"/>
          </w:tcPr>
          <w:p>
            <w:r>
              <w:rPr>
                <w:sz w:val="19"/>
              </w:rPr>
              <w:t>PR eventi, Meta Ads (retargeting), social media management, CRM raccolta dati</w:t>
            </w:r>
          </w:p>
        </w:tc>
      </w:tr>
      <w:tr>
        <w:tc>
          <w:tcPr>
            <w:tcW w:type="dxa" w:w="2160"/>
          </w:tcPr>
          <w:p>
            <w:r>
              <w:rPr>
                <w:sz w:val="19"/>
              </w:rPr>
              <w:t>Ottobre–Dicembre 2026 (Fase 3 — Analisi e Progettazione)</w:t>
            </w:r>
          </w:p>
        </w:tc>
        <w:tc>
          <w:tcPr>
            <w:tcW w:type="dxa" w:w="2160"/>
          </w:tcPr>
          <w:p>
            <w:r>
              <w:rPr>
                <w:sz w:val="19"/>
              </w:rPr>
              <w:t>15–20%</w:t>
            </w:r>
          </w:p>
        </w:tc>
        <w:tc>
          <w:tcPr>
            <w:tcW w:type="dxa" w:w="2160"/>
          </w:tcPr>
          <w:p>
            <w:r>
              <w:rPr>
                <w:sz w:val="19"/>
              </w:rPr>
              <w:t>Interventi strutturali (insonorizzazione, colazione), setup CRM, pianificazione 2027</w:t>
            </w:r>
          </w:p>
        </w:tc>
        <w:tc>
          <w:tcPr>
            <w:tcW w:type="dxa" w:w="2160"/>
          </w:tcPr>
          <w:p>
            <w:r>
              <w:rPr>
                <w:sz w:val="19"/>
              </w:rPr>
              <w:t>Interventi strutturali, CRM setup, consulenza strategica, analisi KPI</w:t>
            </w:r>
          </w:p>
        </w:tc>
      </w:tr>
      <w:tr>
        <w:tc>
          <w:tcPr>
            <w:tcW w:type="dxa" w:w="2160"/>
            <w:shd w:val="clear" w:color="auto" w:fill="EEF2F1"/>
          </w:tcPr>
          <w:p>
            <w:r>
              <w:rPr>
                <w:sz w:val="19"/>
              </w:rPr>
              <w:t>Gennaio–Giugno 2027 (Fase 4 — Rilancio Pre-Stagionale)</w:t>
            </w:r>
          </w:p>
        </w:tc>
        <w:tc>
          <w:tcPr>
            <w:tcW w:type="dxa" w:w="2160"/>
            <w:shd w:val="clear" w:color="auto" w:fill="EEF2F1"/>
          </w:tcPr>
          <w:p>
            <w:r>
              <w:rPr>
                <w:sz w:val="19"/>
              </w:rPr>
              <w:t>20–25%</w:t>
            </w:r>
          </w:p>
        </w:tc>
        <w:tc>
          <w:tcPr>
            <w:tcW w:type="dxa" w:w="2160"/>
            <w:shd w:val="clear" w:color="auto" w:fill="EEF2F1"/>
          </w:tcPr>
          <w:p>
            <w:r>
              <w:rPr>
                <w:sz w:val="19"/>
              </w:rPr>
              <w:t>Campagna PR pre-stagione, Google/Meta Ads pre-apertura, aggiornamento OTA, apertura stagione 2027</w:t>
            </w:r>
          </w:p>
        </w:tc>
        <w:tc>
          <w:tcPr>
            <w:tcW w:type="dxa" w:w="2160"/>
            <w:shd w:val="clear" w:color="auto" w:fill="EEF2F1"/>
          </w:tcPr>
          <w:p>
            <w:r>
              <w:rPr>
                <w:sz w:val="19"/>
              </w:rPr>
              <w:t>PR campagna pre-stagione, digital ads (mercati IT e DACH), aggiornamento sito/OTA, email automation</w:t>
            </w:r>
          </w:p>
        </w:tc>
      </w:tr>
    </w:tbl>
    <w:p>
      <w:pPr>
        <w:spacing w:after="160"/>
      </w:pPr>
    </w:p>
    <w:p>
      <w:pPr>
        <w:spacing w:before="160" w:after="40"/>
      </w:pPr>
      <w:r>
        <w:rPr>
          <w:b/>
          <w:color w:val="2F5D62"/>
          <w:sz w:val="24"/>
        </w:rPr>
        <w:t>ROI Atteso e Prioritizzazione Investimenti</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Voce di Investimento</w:t>
            </w:r>
          </w:p>
        </w:tc>
        <w:tc>
          <w:tcPr>
            <w:tcW w:type="dxa" w:w="2160"/>
            <w:shd w:val="clear" w:color="auto" w:fill="2F5D62"/>
          </w:tcPr>
          <w:p>
            <w:r>
              <w:rPr>
                <w:b/>
                <w:color w:val="FFFFFF"/>
                <w:sz w:val="19"/>
              </w:rPr>
              <w:t>Classificazione</w:t>
            </w:r>
          </w:p>
        </w:tc>
        <w:tc>
          <w:tcPr>
            <w:tcW w:type="dxa" w:w="2160"/>
            <w:shd w:val="clear" w:color="auto" w:fill="2F5D62"/>
          </w:tcPr>
          <w:p>
            <w:r>
              <w:rPr>
                <w:b/>
                <w:color w:val="FFFFFF"/>
                <w:sz w:val="19"/>
              </w:rPr>
              <w:t>ROI Atteso</w:t>
            </w:r>
          </w:p>
        </w:tc>
        <w:tc>
          <w:tcPr>
            <w:tcW w:type="dxa" w:w="2160"/>
            <w:shd w:val="clear" w:color="auto" w:fill="2F5D62"/>
          </w:tcPr>
          <w:p>
            <w:r>
              <w:rPr>
                <w:b/>
                <w:color w:val="FFFFFF"/>
                <w:sz w:val="19"/>
              </w:rPr>
              <w:t>Razionale</w:t>
            </w:r>
          </w:p>
        </w:tc>
      </w:tr>
      <w:tr>
        <w:tc>
          <w:tcPr>
            <w:tcW w:type="dxa" w:w="2160"/>
          </w:tcPr>
          <w:p>
            <w:r>
              <w:rPr>
                <w:sz w:val="19"/>
              </w:rPr>
              <w:t>Produzione contenuti visivi piscina rooftop</w:t>
            </w:r>
          </w:p>
        </w:tc>
        <w:tc>
          <w:tcPr>
            <w:tcW w:type="dxa" w:w="2160"/>
          </w:tcPr>
          <w:p>
            <w:r>
              <w:rPr>
                <w:sz w:val="19"/>
              </w:rPr>
              <w:t>DA PROTEGGERE — investimento fondante</w:t>
            </w:r>
          </w:p>
        </w:tc>
        <w:tc>
          <w:tcPr>
            <w:tcW w:type="dxa" w:w="2160"/>
          </w:tcPr>
          <w:p>
            <w:r>
              <w:rPr>
                <w:sz w:val="19"/>
              </w:rPr>
              <w:t>Alto (utilizzo pluriennale su tutti i canali)</w:t>
            </w:r>
          </w:p>
        </w:tc>
        <w:tc>
          <w:tcPr>
            <w:tcW w:type="dxa" w:w="2160"/>
          </w:tcPr>
          <w:p>
            <w:r>
              <w:rPr>
                <w:sz w:val="19"/>
              </w:rPr>
              <w:t>Senza materiali visivi professionali della piscina rooftop, nessuna delle altre azioni (PR, OTA, social, ads) può sfruttare l'USP N.1. Investimento una tantum con impatto su tutti i canali per 2–3 stagioni</w:t>
            </w:r>
          </w:p>
        </w:tc>
      </w:tr>
      <w:tr>
        <w:tc>
          <w:tcPr>
            <w:tcW w:type="dxa" w:w="2160"/>
            <w:shd w:val="clear" w:color="auto" w:fill="EEF2F1"/>
          </w:tcPr>
          <w:p>
            <w:r>
              <w:rPr>
                <w:sz w:val="19"/>
              </w:rPr>
              <w:t>Intervento insonorizzazione camere</w:t>
            </w:r>
          </w:p>
        </w:tc>
        <w:tc>
          <w:tcPr>
            <w:tcW w:type="dxa" w:w="2160"/>
            <w:shd w:val="clear" w:color="auto" w:fill="EEF2F1"/>
          </w:tcPr>
          <w:p>
            <w:r>
              <w:rPr>
                <w:sz w:val="19"/>
              </w:rPr>
              <w:t>DA PROTEGGERE — impatto diretto su score reputazionale</w:t>
            </w:r>
          </w:p>
        </w:tc>
        <w:tc>
          <w:tcPr>
            <w:tcW w:type="dxa" w:w="2160"/>
            <w:shd w:val="clear" w:color="auto" w:fill="EEF2F1"/>
          </w:tcPr>
          <w:p>
            <w:r>
              <w:rPr>
                <w:sz w:val="19"/>
              </w:rPr>
              <w:t>Alto (impatto diretto su qualità-prezzo 4,2/5 e tasso riprenotazione famiglie 54,5%)</w:t>
            </w:r>
          </w:p>
        </w:tc>
        <w:tc>
          <w:tcPr>
            <w:tcW w:type="dxa" w:w="2160"/>
            <w:shd w:val="clear" w:color="auto" w:fill="EEF2F1"/>
          </w:tcPr>
          <w:p>
            <w:r>
              <w:rPr>
                <w:sz w:val="19"/>
              </w:rPr>
              <w:t>9 menzioni gravità Alta + parametro qualità-prezzo sotto media zona su entrambe le piattaforme → intervento strutturale che rimuove la principale barriera alla riprenotazione del segmento famiglie</w:t>
            </w:r>
          </w:p>
        </w:tc>
      </w:tr>
      <w:tr>
        <w:tc>
          <w:tcPr>
            <w:tcW w:type="dxa" w:w="2160"/>
          </w:tcPr>
          <w:p>
            <w:r>
              <w:rPr>
                <w:sz w:val="19"/>
              </w:rPr>
              <w:t>PR ed eventi (Sunset Rooftop, Nonna Graziella, Motor PR)</w:t>
            </w:r>
          </w:p>
        </w:tc>
        <w:tc>
          <w:tcPr>
            <w:tcW w:type="dxa" w:w="2160"/>
          </w:tcPr>
          <w:p>
            <w:r>
              <w:rPr>
                <w:sz w:val="19"/>
              </w:rPr>
              <w:t>DA PROTEGGERE — leva earned media a basso costo</w:t>
            </w:r>
          </w:p>
        </w:tc>
        <w:tc>
          <w:tcPr>
            <w:tcW w:type="dxa" w:w="2160"/>
          </w:tcPr>
          <w:p>
            <w:r>
              <w:rPr>
                <w:sz w:val="19"/>
              </w:rPr>
              <w:t>Alto (earned media con costo marginale vs advertising a pagamento)</w:t>
            </w:r>
          </w:p>
        </w:tc>
        <w:tc>
          <w:tcPr>
            <w:tcW w:type="dxa" w:w="2160"/>
          </w:tcPr>
          <w:p>
            <w:r>
              <w:rPr>
                <w:sz w:val="19"/>
              </w:rPr>
              <w:t>USP visivi forti + storia familiare autentica → PR ha il miglior rapporto costo/impatto per questa struttura. Genera contenuti, recensioni e visibilità che advertising a pagamento non può replicare</w:t>
            </w:r>
          </w:p>
        </w:tc>
      </w:tr>
      <w:tr>
        <w:tc>
          <w:tcPr>
            <w:tcW w:type="dxa" w:w="2160"/>
            <w:shd w:val="clear" w:color="auto" w:fill="EEF2F1"/>
          </w:tcPr>
          <w:p>
            <w:r>
              <w:rPr>
                <w:sz w:val="19"/>
              </w:rPr>
              <w:t>Digital Ads (Google + Meta)</w:t>
            </w:r>
          </w:p>
        </w:tc>
        <w:tc>
          <w:tcPr>
            <w:tcW w:type="dxa" w:w="2160"/>
            <w:shd w:val="clear" w:color="auto" w:fill="EEF2F1"/>
          </w:tcPr>
          <w:p>
            <w:r>
              <w:rPr>
                <w:sz w:val="19"/>
              </w:rPr>
              <w:t>DA OTTIMIZZARE — efficace ma dipendente da creatività</w:t>
            </w:r>
          </w:p>
        </w:tc>
        <w:tc>
          <w:tcPr>
            <w:tcW w:type="dxa" w:w="2160"/>
            <w:shd w:val="clear" w:color="auto" w:fill="EEF2F1"/>
          </w:tcPr>
          <w:p>
            <w:r>
              <w:rPr>
                <w:sz w:val="19"/>
              </w:rPr>
              <w:t>Medio-Alto (se alimentato da contenuti visivi professionali e landing page ottimizzate)</w:t>
            </w:r>
          </w:p>
        </w:tc>
        <w:tc>
          <w:tcPr>
            <w:tcW w:type="dxa" w:w="2160"/>
            <w:shd w:val="clear" w:color="auto" w:fill="EEF2F1"/>
          </w:tcPr>
          <w:p>
            <w:r>
              <w:rPr>
                <w:sz w:val="19"/>
              </w:rPr>
              <w:t>Efficace solo se i materiali visivi (piscina rooftop) e il sito sono ottimizzati. Da attivare dopo la produzione contenuti. Budget da ottimizzare in base a ROAS reale (da validare con actuals)</w:t>
            </w:r>
          </w:p>
        </w:tc>
      </w:tr>
      <w:tr>
        <w:tc>
          <w:tcPr>
            <w:tcW w:type="dxa" w:w="2160"/>
          </w:tcPr>
          <w:p>
            <w:r>
              <w:rPr>
                <w:sz w:val="19"/>
              </w:rPr>
              <w:t>CRM e Marketing Automation</w:t>
            </w:r>
          </w:p>
        </w:tc>
        <w:tc>
          <w:tcPr>
            <w:tcW w:type="dxa" w:w="2160"/>
          </w:tcPr>
          <w:p>
            <w:r>
              <w:rPr>
                <w:sz w:val="19"/>
              </w:rPr>
              <w:t>DA PROTEGGERE — payback rapido su clientela fidelizzata</w:t>
            </w:r>
          </w:p>
        </w:tc>
        <w:tc>
          <w:tcPr>
            <w:tcW w:type="dxa" w:w="2160"/>
          </w:tcPr>
          <w:p>
            <w:r>
              <w:rPr>
                <w:sz w:val="19"/>
              </w:rPr>
              <w:t>Alto nel medio termine (riduzione CAC su prenotazioni dirette da clienti già acquisiti)</w:t>
            </w:r>
          </w:p>
        </w:tc>
        <w:tc>
          <w:tcPr>
            <w:tcW w:type="dxa" w:w="2160"/>
          </w:tcPr>
          <w:p>
            <w:r>
              <w:rPr>
                <w:sz w:val="19"/>
              </w:rPr>
              <w:t>Famiglie 54,5% e coppie 31,9–45,3% con sentiment molto positivo → alta propensione alla riprenotazione se stimolata con comunicazioni personalizzate. CRM trasforma ospiti soddisfatti in prenotazioni dirette</w:t>
            </w:r>
          </w:p>
        </w:tc>
      </w:tr>
      <w:tr>
        <w:tc>
          <w:tcPr>
            <w:tcW w:type="dxa" w:w="2160"/>
            <w:shd w:val="clear" w:color="auto" w:fill="EEF2F1"/>
          </w:tcPr>
          <w:p>
            <w:r>
              <w:rPr>
                <w:sz w:val="19"/>
              </w:rPr>
              <w:t>Upgrade colazione</w:t>
            </w:r>
          </w:p>
        </w:tc>
        <w:tc>
          <w:tcPr>
            <w:tcW w:type="dxa" w:w="2160"/>
            <w:shd w:val="clear" w:color="auto" w:fill="EEF2F1"/>
          </w:tcPr>
          <w:p>
            <w:r>
              <w:rPr>
                <w:sz w:val="19"/>
              </w:rPr>
              <w:t>DA VALUTARE — impatto moderato, costo ricorrente</w:t>
            </w:r>
          </w:p>
        </w:tc>
        <w:tc>
          <w:tcPr>
            <w:tcW w:type="dxa" w:w="2160"/>
            <w:shd w:val="clear" w:color="auto" w:fill="EEF2F1"/>
          </w:tcPr>
          <w:p>
            <w:r>
              <w:rPr>
                <w:sz w:val="19"/>
              </w:rPr>
              <w:t>Medio (migliora score qualità-prezzo ma non è differenziatore primario)</w:t>
            </w:r>
          </w:p>
        </w:tc>
        <w:tc>
          <w:tcPr>
            <w:tcW w:type="dxa" w:w="2160"/>
            <w:shd w:val="clear" w:color="auto" w:fill="EEF2F1"/>
          </w:tcPr>
          <w:p>
            <w:r>
              <w:rPr>
                <w:sz w:val="19"/>
              </w:rPr>
              <w:t>5 menzioni gravità Media → impatto reputazionale limitato ma coerente con USP cucina romagnola. Da valutare in funzione del costo operativo ricorrente vs impatto atteso su score</w:t>
            </w:r>
          </w:p>
        </w:tc>
      </w:tr>
      <w:tr>
        <w:tc>
          <w:tcPr>
            <w:tcW w:type="dxa" w:w="2160"/>
          </w:tcPr>
          <w:p>
            <w:r>
              <w:rPr>
                <w:sz w:val="19"/>
              </w:rPr>
              <w:t>Consulenza esterna (se applicabile)</w:t>
            </w:r>
          </w:p>
        </w:tc>
        <w:tc>
          <w:tcPr>
            <w:tcW w:type="dxa" w:w="2160"/>
          </w:tcPr>
          <w:p>
            <w:r>
              <w:rPr>
                <w:sz w:val="19"/>
              </w:rPr>
              <w:t>TAGLIABILE se gestione interna è strutturata</w:t>
            </w:r>
          </w:p>
        </w:tc>
        <w:tc>
          <w:tcPr>
            <w:tcW w:type="dxa" w:w="2160"/>
          </w:tcPr>
          <w:p>
            <w:r>
              <w:rPr>
                <w:sz w:val="19"/>
              </w:rPr>
              <w:t>Variabile</w:t>
            </w:r>
          </w:p>
        </w:tc>
        <w:tc>
          <w:tcPr>
            <w:tcW w:type="dxa" w:w="2160"/>
          </w:tcPr>
          <w:p>
            <w:r>
              <w:rPr>
                <w:sz w:val="19"/>
              </w:rPr>
              <w:t>Se la proprietà Casadei ha capacità di gestione interna del piano, questa voce è la prima candidata alla riduzione. Da valutare in base al modello operativo scelto</w:t>
            </w:r>
          </w:p>
        </w:tc>
      </w:tr>
    </w:tbl>
    <w:p>
      <w:pPr>
        <w:spacing w:after="160"/>
      </w:pPr>
    </w:p>
    <w:p>
      <w:pPr>
        <w:spacing w:before="160" w:after="40"/>
      </w:pPr>
      <w:r>
        <w:rPr>
          <w:b/>
          <w:color w:val="2F5D62"/>
          <w:sz w:val="24"/>
        </w:rPr>
        <w:t>Nota Conclusiva</w:t>
      </w:r>
    </w:p>
    <w:p>
      <w:r>
        <w:t>Tutti i valori riportati in questa sezione sono RANGE INDICATIVI elaborati sulla base del profilo della struttura (hotel 4 stelle, mid-range, stagionale, gestione familiare, Misano Adriatico) e delle priorità strategiche emerse dal brief diagnostico. Non costituiscono preventivi né actuals. Prima di finalizzare il budget, il cliente dovrà: (1) raccogliere preventivi reali da fornitori (fotografo/videomaker, impresa per insonorizzazione, agenzia PR/marketing, piattaforma CRM); (2) popolare il framework KPI con i dati di revenue reali della stagione 2025–2026 (ADR, RevPAR, occupazione, mix canali, CAC per canale); (3) validare la distribuzione temporale in base al calendario operativo effettivo e agli eventi confermati del Misano World Circuit. Il budget totale indicativo di € 25.000–50.000 per 12 mesi rappresenta una forchetta ampia deliberatamente: il limite inferiore (€ 25.000) è compatibile con una gestione prevalentemente interna con supporto consulenziale puntuale; il limite superiore (€ 50.000) include la piena esternalizzazione della gestione marketing e gli interventi strutturali più significativi (insonorizzazione). La prioritizzazione suggerita — contenuti visivi rooftop, insonorizzazione, PR eventi, CRM — è direttamente derivata dai dati del brief e non da benchmark generici di settore.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2222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