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STRATEGICO DI MARKETING</w:t>
      </w:r>
    </w:p>
    <w:p>
      <w:pPr>
        <w:spacing w:before="480"/>
        <w:jc w:val="center"/>
      </w:pPr>
      <w:r>
        <w:rPr>
          <w:b/>
          <w:color w:val="1A1A2E"/>
          <w:sz w:val="60"/>
        </w:rPr>
        <w:t>HOTEL DUE MARI</w:t>
      </w:r>
    </w:p>
    <w:p>
      <w:pPr>
        <w:jc w:val="center"/>
      </w:pPr>
      <w:r>
        <w:rPr>
          <w:color w:val="6B7280"/>
          <w:sz w:val="26"/>
        </w:rPr>
        <w:t>Rimini  ·  4 stelle</w:t>
      </w:r>
    </w:p>
    <w:p>
      <w:pPr>
        <w:spacing w:before="360"/>
        <w:pBdr>
          <w:bottom w:val="single" w:sz="12" w:space="6" w:color="2F5D62"/>
        </w:pBdr>
      </w:pPr>
    </w:p>
    <w:p>
      <w:pPr>
        <w:spacing w:before="160"/>
        <w:jc w:val="center"/>
      </w:pPr>
      <w:r>
        <w:rPr>
          <w:color w:val="6B7280"/>
          <w:sz w:val="18"/>
        </w:rPr>
        <w:t>Documento operativo · 18/06/2026 15:57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Documento strategico di vertice: trasforma l'analisi diagnostica competitiva e reputazionale in un piano operativo di marketing. Per ogni area: sintesi strategica, obiettivi misurabili, azioni (Evidenza → Implicazione → Azione) e KPI.</w:t>
      </w:r>
    </w:p>
    <w:p>
      <w:pPr>
        <w:pStyle w:val="ListNumber"/>
      </w:pPr>
      <w:r>
        <w:t>01 — Posizionamento del Brand e Identità</w:t>
      </w:r>
    </w:p>
    <w:p>
      <w:pPr>
        <w:pStyle w:val="ListNumber"/>
      </w:pPr>
      <w:r>
        <w:t>02 — Segmentazione e Profilazione del Target</w:t>
      </w:r>
    </w:p>
    <w:p>
      <w:pPr>
        <w:pStyle w:val="ListNumber"/>
      </w:pPr>
      <w:r>
        <w:t>03 — Pricing e Revenue Management</w:t>
      </w:r>
    </w:p>
    <w:p>
      <w:pPr>
        <w:pStyle w:val="ListNumber"/>
      </w:pPr>
      <w:r>
        <w:t>04 — Canali di Distribuzione e Partnership</w:t>
      </w:r>
    </w:p>
    <w:p>
      <w:pPr>
        <w:pStyle w:val="ListNumber"/>
      </w:pPr>
      <w:r>
        <w:t>05 — Comunicazione: Digital e Offline</w:t>
      </w:r>
    </w:p>
    <w:p>
      <w:pPr>
        <w:pStyle w:val="ListNumber"/>
      </w:pPr>
      <w:r>
        <w:t>06 — Content Strategy e Storytelling del Territorio</w:t>
      </w:r>
    </w:p>
    <w:p>
      <w:pPr>
        <w:pStyle w:val="ListNumber"/>
      </w:pPr>
      <w:r>
        <w:t>07 — CRM e Gestione delle Relazioni</w:t>
      </w:r>
    </w:p>
    <w:p>
      <w:pPr>
        <w:pStyle w:val="ListNumber"/>
      </w:pPr>
      <w:r>
        <w:t>08 — Eventi, Press e Relazioni Pubbliche</w:t>
      </w:r>
    </w:p>
    <w:p>
      <w:pPr>
        <w:pStyle w:val="ListNumber"/>
      </w:pPr>
      <w:r>
        <w:t>09 — Tempistiche, Fasi e Milestone</w:t>
      </w:r>
    </w:p>
    <w:p>
      <w:pPr>
        <w:pStyle w:val="ListNumber"/>
      </w:pPr>
      <w:r>
        <w:t>10 — Budget per Macro-categoria</w:t>
      </w:r>
    </w:p>
    <w:p>
      <w:r>
        <w:br w:type="page"/>
      </w:r>
    </w:p>
    <w:p>
      <w:pPr>
        <w:spacing w:after="0"/>
      </w:pPr>
      <w:r>
        <w:rPr>
          <w:b/>
          <w:color w:val="2F5D62"/>
          <w:sz w:val="18"/>
        </w:rPr>
        <w:t>SEZIONE 01</w:t>
      </w:r>
    </w:p>
    <w:p>
      <w:pPr>
        <w:spacing w:after="200"/>
        <w:pBdr>
          <w:bottom w:val="single" w:sz="18" w:space="6" w:color="2F5D62"/>
        </w:pBdr>
      </w:pPr>
      <w:r>
        <w:rPr>
          <w:b/>
          <w:color w:val="1A1A2E"/>
          <w:sz w:val="40"/>
        </w:rPr>
        <w:t>Posizionamento del Brand e Identità</w:t>
      </w:r>
    </w:p>
    <w:p>
      <w:r>
        <w:t>Hotel Due Mari occupa la fascia upper-mid del mercato balneare riminese, posizionandosi N.11 su 62 strutture a Miramare con rating TripAdvisor 4.4/5 (521 recensioni) e Booking 8.9/10 (499 recensioni), riconosciuto Travelers' Choice 2025 e 2026. Il suo vantaggio competitivo reale — validato dalle recensioni analizzate — non risiede nella posizione geografica (Booking Posizione 8.49/10 vs media zona 9.09: unico parametro critico) bensì nella combinazione di tre asset distintivi: servizio personalizzato di livello quasi-luxury (70.5% menzioni positive, 26 membri staff citati per nome), standard di pulizia e comfort superiori alla categoria (Booking Pulizia 9.24/10 ed Eccelle vs zona 8.73; Comfort 9.25/10 ed Eccelle vs zona 8.61) e offerta wellness completa (Élite Spa + piscina riscaldata) assente nei tre competitor mid-range diretti — National Hotel, Continental e Ambasciatori. La strategia di posizionamento deve consolidare e comunicare con coerenza questa identità: un 4 stelle moderno e ristrutturato che eroga un'esperienza di servizio personalizzato tipica di strutture di categoria superiore, con vocazione primaria alle famiglie (57.8% clientela TripAdvisor) e secondaria alle coppie (26.5% TripAdvisor, 44.6% Booking), in una destinazione balneare stagionale.</w:t>
      </w:r>
    </w:p>
    <w:p>
      <w:pPr>
        <w:spacing w:before="160" w:after="40"/>
      </w:pPr>
      <w:r>
        <w:rPr>
          <w:b/>
          <w:color w:val="2F5D62"/>
          <w:sz w:val="24"/>
        </w:rPr>
        <w:t>Analisi Competitiva di Posizionamento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Competitor</w:t>
            </w:r>
          </w:p>
        </w:tc>
        <w:tc>
          <w:tcPr>
            <w:tcW w:type="dxa" w:w="1728"/>
            <w:shd w:val="clear" w:color="auto" w:fill="2F5D62"/>
          </w:tcPr>
          <w:p>
            <w:r>
              <w:rPr>
                <w:b/>
                <w:color w:val="FFFFFF"/>
                <w:sz w:val="19"/>
              </w:rPr>
              <w:t>Località/Ranking</w:t>
            </w:r>
          </w:p>
        </w:tc>
        <w:tc>
          <w:tcPr>
            <w:tcW w:type="dxa" w:w="1728"/>
            <w:shd w:val="clear" w:color="auto" w:fill="2F5D62"/>
          </w:tcPr>
          <w:p>
            <w:r>
              <w:rPr>
                <w:b/>
                <w:color w:val="FFFFFF"/>
                <w:sz w:val="19"/>
              </w:rPr>
              <w:t>Rating (fonte)</w:t>
            </w:r>
          </w:p>
        </w:tc>
        <w:tc>
          <w:tcPr>
            <w:tcW w:type="dxa" w:w="1728"/>
            <w:shd w:val="clear" w:color="auto" w:fill="2F5D62"/>
          </w:tcPr>
          <w:p>
            <w:r>
              <w:rPr>
                <w:b/>
                <w:color w:val="FFFFFF"/>
                <w:sz w:val="19"/>
              </w:rPr>
              <w:t>Punti di forza rilevati</w:t>
            </w:r>
          </w:p>
        </w:tc>
        <w:tc>
          <w:tcPr>
            <w:tcW w:type="dxa" w:w="1728"/>
            <w:shd w:val="clear" w:color="auto" w:fill="2F5D62"/>
          </w:tcPr>
          <w:p>
            <w:r>
              <w:rPr>
                <w:b/>
                <w:color w:val="FFFFFF"/>
                <w:sz w:val="19"/>
              </w:rPr>
              <w:t>Gap vs Hotel Due Mari</w:t>
            </w:r>
          </w:p>
        </w:tc>
      </w:tr>
      <w:tr>
        <w:tc>
          <w:tcPr>
            <w:tcW w:type="dxa" w:w="1728"/>
          </w:tcPr>
          <w:p>
            <w:r>
              <w:rPr>
                <w:sz w:val="19"/>
              </w:rPr>
              <w:t>i-SUITE Hotel</w:t>
            </w:r>
          </w:p>
        </w:tc>
        <w:tc>
          <w:tcPr>
            <w:tcW w:type="dxa" w:w="1728"/>
          </w:tcPr>
          <w:p>
            <w:r>
              <w:rPr>
                <w:sz w:val="19"/>
              </w:rPr>
              <w:t>Rimini — N.3/704</w:t>
            </w:r>
          </w:p>
        </w:tc>
        <w:tc>
          <w:tcPr>
            <w:tcW w:type="dxa" w:w="1728"/>
          </w:tcPr>
          <w:p>
            <w:r>
              <w:rPr>
                <w:sz w:val="19"/>
              </w:rPr>
              <w:t>4.8/5 TripAdvisor (2.894 rec.)</w:t>
            </w:r>
          </w:p>
        </w:tc>
        <w:tc>
          <w:tcPr>
            <w:tcW w:type="dxa" w:w="1728"/>
          </w:tcPr>
          <w:p>
            <w:r>
              <w:rPr>
                <w:sz w:val="19"/>
              </w:rPr>
              <w:t>Posizione 4.8, Stanze 4.8, Servizio 4.8, Pulizia 4.8; target coppie 60.3%; luxury 5 stelle; Travelers' Choice Best of the Best 2025-2026</w:t>
            </w:r>
          </w:p>
        </w:tc>
        <w:tc>
          <w:tcPr>
            <w:tcW w:type="dxa" w:w="1728"/>
          </w:tcPr>
          <w:p>
            <w:r>
              <w:rPr>
                <w:sz w:val="19"/>
              </w:rPr>
              <w:t>Fascia premium superiore (5 stelle); rating +0.4 punti; target coppie dominante (60.3%) vs famiglie (16.2%): segmenti non sovrapponibili. Benchmark aspirazionale, non competitor diretto sul segmento famiglie.</w:t>
            </w:r>
          </w:p>
        </w:tc>
      </w:tr>
      <w:tr>
        <w:tc>
          <w:tcPr>
            <w:tcW w:type="dxa" w:w="1728"/>
            <w:shd w:val="clear" w:color="auto" w:fill="EEF2F1"/>
          </w:tcPr>
          <w:p>
            <w:r>
              <w:rPr>
                <w:sz w:val="19"/>
              </w:rPr>
              <w:t>National Hotel</w:t>
            </w:r>
          </w:p>
        </w:tc>
        <w:tc>
          <w:tcPr>
            <w:tcW w:type="dxa" w:w="1728"/>
            <w:shd w:val="clear" w:color="auto" w:fill="EEF2F1"/>
          </w:tcPr>
          <w:p>
            <w:r>
              <w:rPr>
                <w:sz w:val="19"/>
              </w:rPr>
              <w:t>Rimini — N.107/704</w:t>
            </w:r>
          </w:p>
        </w:tc>
        <w:tc>
          <w:tcPr>
            <w:tcW w:type="dxa" w:w="1728"/>
            <w:shd w:val="clear" w:color="auto" w:fill="EEF2F1"/>
          </w:tcPr>
          <w:p>
            <w:r>
              <w:rPr>
                <w:sz w:val="19"/>
              </w:rPr>
              <w:t>4.5/5 TripAdvisor (817 rec.)</w:t>
            </w:r>
          </w:p>
        </w:tc>
        <w:tc>
          <w:tcPr>
            <w:tcW w:type="dxa" w:w="1728"/>
            <w:shd w:val="clear" w:color="auto" w:fill="EEF2F1"/>
          </w:tcPr>
          <w:p>
            <w:r>
              <w:rPr>
                <w:sz w:val="19"/>
              </w:rPr>
              <w:t>Posizione 4.8 (superiore), Servizio 4.6, Pulizia 4.6; mix famiglie 31.7% + affari 24.2%; piscina riscaldata presente</w:t>
            </w:r>
          </w:p>
        </w:tc>
        <w:tc>
          <w:tcPr>
            <w:tcW w:type="dxa" w:w="1728"/>
            <w:shd w:val="clear" w:color="auto" w:fill="EEF2F1"/>
          </w:tcPr>
          <w:p>
            <w:r>
              <w:rPr>
                <w:sz w:val="19"/>
              </w:rPr>
              <w:t>Posizione percepita superiore (+0.3 TA); no spa dedicata (vantaggio Due Mari); rating leggermente superiore (+0.1); forte quota business (24.2% vs 4.1% Due Mari): segmento da presidiare.</w:t>
            </w:r>
          </w:p>
        </w:tc>
      </w:tr>
      <w:tr>
        <w:tc>
          <w:tcPr>
            <w:tcW w:type="dxa" w:w="1728"/>
          </w:tcPr>
          <w:p>
            <w:r>
              <w:rPr>
                <w:sz w:val="19"/>
              </w:rPr>
              <w:t>Hotel Continental Rimini</w:t>
            </w:r>
          </w:p>
        </w:tc>
        <w:tc>
          <w:tcPr>
            <w:tcW w:type="dxa" w:w="1728"/>
          </w:tcPr>
          <w:p>
            <w:r>
              <w:rPr>
                <w:sz w:val="19"/>
              </w:rPr>
              <w:t>Rimini — N.143/704</w:t>
            </w:r>
          </w:p>
        </w:tc>
        <w:tc>
          <w:tcPr>
            <w:tcW w:type="dxa" w:w="1728"/>
          </w:tcPr>
          <w:p>
            <w:r>
              <w:rPr>
                <w:sz w:val="19"/>
              </w:rPr>
              <w:t>4.1/5 TripAdvisor (468 rec.)</w:t>
            </w:r>
          </w:p>
        </w:tc>
        <w:tc>
          <w:tcPr>
            <w:tcW w:type="dxa" w:w="1728"/>
          </w:tcPr>
          <w:p>
            <w:r>
              <w:rPr>
                <w:sz w:val="19"/>
              </w:rPr>
              <w:t>Posizione 4.8, famiglie 53.8%; fascia media</w:t>
            </w:r>
          </w:p>
        </w:tc>
        <w:tc>
          <w:tcPr>
            <w:tcW w:type="dxa" w:w="1728"/>
          </w:tcPr>
          <w:p>
            <w:r>
              <w:rPr>
                <w:sz w:val="19"/>
              </w:rPr>
              <w:t>Rating inferiore (-0.3); no spa, no piscina riscaldata; stanze 4.0 vs 4.4 Due Mari; competitor diretto sul segmento famiglie ma con offerta servizi inferiore.</w:t>
            </w:r>
          </w:p>
        </w:tc>
      </w:tr>
      <w:tr>
        <w:tc>
          <w:tcPr>
            <w:tcW w:type="dxa" w:w="1728"/>
            <w:shd w:val="clear" w:color="auto" w:fill="EEF2F1"/>
          </w:tcPr>
          <w:p>
            <w:r>
              <w:rPr>
                <w:sz w:val="19"/>
              </w:rPr>
              <w:t>Ambasciatori Rimini</w:t>
            </w:r>
          </w:p>
        </w:tc>
        <w:tc>
          <w:tcPr>
            <w:tcW w:type="dxa" w:w="1728"/>
            <w:shd w:val="clear" w:color="auto" w:fill="EEF2F1"/>
          </w:tcPr>
          <w:p>
            <w:r>
              <w:rPr>
                <w:sz w:val="19"/>
              </w:rPr>
              <w:t>Rimini — N.114/704</w:t>
            </w:r>
          </w:p>
        </w:tc>
        <w:tc>
          <w:tcPr>
            <w:tcW w:type="dxa" w:w="1728"/>
            <w:shd w:val="clear" w:color="auto" w:fill="EEF2F1"/>
          </w:tcPr>
          <w:p>
            <w:r>
              <w:rPr>
                <w:sz w:val="19"/>
              </w:rPr>
              <w:t>4.3/5 TripAdvisor (826 rec.)</w:t>
            </w:r>
          </w:p>
        </w:tc>
        <w:tc>
          <w:tcPr>
            <w:tcW w:type="dxa" w:w="1728"/>
            <w:shd w:val="clear" w:color="auto" w:fill="EEF2F1"/>
          </w:tcPr>
          <w:p>
            <w:r>
              <w:rPr>
                <w:sz w:val="19"/>
              </w:rPr>
              <w:t>Posizione 4.7, Pulizia 4.7; forte quota business 39.0%; Travelers' Choice 2025-2026</w:t>
            </w:r>
          </w:p>
        </w:tc>
        <w:tc>
          <w:tcPr>
            <w:tcW w:type="dxa" w:w="1728"/>
            <w:shd w:val="clear" w:color="auto" w:fill="EEF2F1"/>
          </w:tcPr>
          <w:p>
            <w:r>
              <w:rPr>
                <w:sz w:val="19"/>
              </w:rPr>
              <w:t>Rating inferiore (-0.1); no spa; dominanza business (39%) rende il profilo clientela divergente; Pulizia 4.7 vs 4.6 Due Mari (margine minimo).</w:t>
            </w:r>
          </w:p>
        </w:tc>
      </w:tr>
      <w:tr>
        <w:tc>
          <w:tcPr>
            <w:tcW w:type="dxa" w:w="1728"/>
          </w:tcPr>
          <w:p>
            <w:r>
              <w:rPr>
                <w:sz w:val="19"/>
              </w:rPr>
              <w:t>Terminal Palace &amp; SPA</w:t>
            </w:r>
          </w:p>
        </w:tc>
        <w:tc>
          <w:tcPr>
            <w:tcW w:type="dxa" w:w="1728"/>
          </w:tcPr>
          <w:p>
            <w:r>
              <w:rPr>
                <w:sz w:val="19"/>
              </w:rPr>
              <w:t>Rimini — N.251/704</w:t>
            </w:r>
          </w:p>
        </w:tc>
        <w:tc>
          <w:tcPr>
            <w:tcW w:type="dxa" w:w="1728"/>
          </w:tcPr>
          <w:p>
            <w:r>
              <w:rPr>
                <w:sz w:val="19"/>
              </w:rPr>
              <w:t>3.9/5 TripAdvisor (1.040 rec.)</w:t>
            </w:r>
          </w:p>
        </w:tc>
        <w:tc>
          <w:tcPr>
            <w:tcW w:type="dxa" w:w="1728"/>
          </w:tcPr>
          <w:p>
            <w:r>
              <w:rPr>
                <w:sz w:val="19"/>
              </w:rPr>
              <w:t>Spa presente; coppie 45.9%; posizione centrale</w:t>
            </w:r>
          </w:p>
        </w:tc>
        <w:tc>
          <w:tcPr>
            <w:tcW w:type="dxa" w:w="1728"/>
          </w:tcPr>
          <w:p>
            <w:r>
              <w:rPr>
                <w:sz w:val="19"/>
              </w:rPr>
              <w:t>Rating inferiore (-0.5); Servizio 4.1 vs 4.6 Due Mari (gap significativo); Pulizia 4.3 vs 4.6 Due Mari; nonostante spa, qualità percepita complessiva inferiore.</w:t>
            </w:r>
          </w:p>
        </w:tc>
      </w:tr>
    </w:tbl>
    <w:p>
      <w:pPr>
        <w:spacing w:after="160"/>
      </w:pPr>
    </w:p>
    <w:p>
      <w:pPr>
        <w:spacing w:before="160" w:after="40"/>
      </w:pPr>
      <w:r>
        <w:rPr>
          <w:b/>
          <w:color w:val="2F5D62"/>
          <w:sz w:val="24"/>
        </w:rPr>
        <w:t>Promessa di Brand e Elementi Differenzianti</w:t>
      </w:r>
    </w:p>
    <w:p>
      <w:r>
        <w:t>La promessa di brand di Hotel Due Mari deve sintetizzare i tre asset validati dalle recensioni in un'unica proposizione coerente, distinguendosi sia dai competitor mid-range privi di wellness (Continental, National parzialmente, Ambasciatori) sia dal luxury i-SUITE (inaccessibile per fascia prezzo e target). La tagline strategica proposta — da validare con il cliente — è: 'Il calore di casa, l'eccellenza di un 4 stelle sul mare'. Ogni elemento comunicativo deve ancorare questa promessa ai dati reali.</w:t>
      </w:r>
    </w:p>
    <w:p>
      <w:pPr>
        <w:pStyle w:val="ListBullet"/>
      </w:pPr>
      <w:r>
        <w:t>SERVIZIO PERSONALIZZATO DISTINTIVO [DATO: 70.5% menzioni positive, 26 staff citati per nome, rapporto 1:24 recensioni negative/positive sullo staff] → Differenziatore primario: comunicare l'identità familiare della gestione e la cultura del servizio nominale come asset di brand, non come semplice cortesia.</w:t>
      </w:r>
    </w:p>
    <w:p>
      <w:pPr>
        <w:pStyle w:val="ListBullet"/>
      </w:pPr>
      <w:r>
        <w:t>WELLNESS ESCLUSIVO NELLA FASCIA MID-RANGE [DATO: Élite Spa 25.2% menzioni, piscina riscaldata 25.9%; assente in National, Continental, Ambasciatori] → Posizionare l'offerta spa+piscina come elemento di upgrade esperienziale che giustifica la fascia upper-mid e prolunga la stagione.</w:t>
      </w:r>
    </w:p>
    <w:p>
      <w:pPr>
        <w:pStyle w:val="ListBullet"/>
      </w:pPr>
      <w:r>
        <w:t>STRUTTURA MODERNA E RISTRUTTURATA [DATO: ristrutturazione citata nel 24.5% recensioni (34 su 139); Booking Comfort 9.25/10 Eccelle vs zona 8.61] → Comunicare la modernità degli ambienti come garanzia di comfort superiore alla media della riviera adriatica.</w:t>
      </w:r>
    </w:p>
    <w:p>
      <w:pPr>
        <w:pStyle w:val="ListBullet"/>
      </w:pPr>
      <w:r>
        <w:t>PULIZIA E IGIENE ECCELLENTI [DATO: Booking Pulizia 9.24/10 Eccelle vs zona 8.73; TripAdvisor Pulizia 4.6/5; 57.6% menzioni positive] → Elemento di rassicurazione per famiglie con bambini (57.8% clientela): da valorizzare esplicitamente nella comunicazione family.</w:t>
      </w:r>
    </w:p>
    <w:p>
      <w:pPr>
        <w:pStyle w:val="ListBullet"/>
      </w:pPr>
      <w:r>
        <w:t>CUCINA CON IDENTITÀ TERRITORIALE [DATO: 41.7% menzioni positive sulla ristorazione; cucina moderna con tradizione romagnola e prodotti stagionali] → Differenziatore rispetto ai competitor che non hanno ristorante con identità culinaria dichiarata; da rafforzare nella comunicazione per ridurre il gap di incoerenza qualitativa segnalato (4.3% recensioni critiche).</w:t>
      </w:r>
    </w:p>
    <w:p>
      <w:pPr>
        <w:pStyle w:val="ListBullet"/>
      </w:pPr>
      <w:r>
        <w:t>VICINANZA MARE E AEROPORTO [DATO: USP dichiarate — spiaggia convenzionata, 1.2 km aeroporto, 7 km Palacongressi] → Riposizionare la 'perifericità' di Miramare come 'tranquillità strategica': vicino al mare, lontano dal caos del centro, accessibile dall'aeroporto.</w:t>
      </w:r>
    </w:p>
    <w:p>
      <w:pPr>
        <w:spacing w:before="160" w:after="40"/>
      </w:pPr>
      <w:r>
        <w:rPr>
          <w:b/>
          <w:color w:val="2F5D62"/>
          <w:sz w:val="24"/>
        </w:rPr>
        <w:t>Obiettivi di Brand Building</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Obiettivo</w:t>
            </w:r>
          </w:p>
        </w:tc>
        <w:tc>
          <w:tcPr>
            <w:tcW w:type="dxa" w:w="2160"/>
            <w:shd w:val="clear" w:color="auto" w:fill="2F5D62"/>
          </w:tcPr>
          <w:p>
            <w:r>
              <w:rPr>
                <w:b/>
                <w:color w:val="FFFFFF"/>
                <w:sz w:val="19"/>
              </w:rPr>
              <w:t>Metrica</w:t>
            </w:r>
          </w:p>
        </w:tc>
        <w:tc>
          <w:tcPr>
            <w:tcW w:type="dxa" w:w="2160"/>
            <w:shd w:val="clear" w:color="auto" w:fill="2F5D62"/>
          </w:tcPr>
          <w:p>
            <w:r>
              <w:rPr>
                <w:b/>
                <w:color w:val="FFFFFF"/>
                <w:sz w:val="19"/>
              </w:rPr>
              <w:t>Target 12 mesi (da validare)</w:t>
            </w:r>
          </w:p>
        </w:tc>
        <w:tc>
          <w:tcPr>
            <w:tcW w:type="dxa" w:w="2160"/>
            <w:shd w:val="clear" w:color="auto" w:fill="2F5D62"/>
          </w:tcPr>
          <w:p>
            <w:r>
              <w:rPr>
                <w:b/>
                <w:color w:val="FFFFFF"/>
                <w:sz w:val="19"/>
              </w:rPr>
              <w:t>Target 24 mesi (da validare)</w:t>
            </w:r>
          </w:p>
        </w:tc>
      </w:tr>
      <w:tr>
        <w:tc>
          <w:tcPr>
            <w:tcW w:type="dxa" w:w="2160"/>
          </w:tcPr>
          <w:p>
            <w:r>
              <w:rPr>
                <w:sz w:val="19"/>
              </w:rPr>
              <w:t>Scalare il ranking TripAdvisor Miramare [DATO: attuale N.11/62]</w:t>
            </w:r>
          </w:p>
        </w:tc>
        <w:tc>
          <w:tcPr>
            <w:tcW w:type="dxa" w:w="2160"/>
          </w:tcPr>
          <w:p>
            <w:r>
              <w:rPr>
                <w:sz w:val="19"/>
              </w:rPr>
              <w:t>Posizione ranking TripAdvisor Miramare</w:t>
            </w:r>
          </w:p>
        </w:tc>
        <w:tc>
          <w:tcPr>
            <w:tcW w:type="dxa" w:w="2160"/>
          </w:tcPr>
          <w:p>
            <w:r>
              <w:rPr>
                <w:sz w:val="19"/>
              </w:rPr>
              <w:t>Top 8/62 (da validare con volume recensioni necessario)</w:t>
            </w:r>
          </w:p>
        </w:tc>
        <w:tc>
          <w:tcPr>
            <w:tcW w:type="dxa" w:w="2160"/>
          </w:tcPr>
          <w:p>
            <w:r>
              <w:rPr>
                <w:sz w:val="19"/>
              </w:rPr>
              <w:t>Top 5/62</w:t>
            </w:r>
          </w:p>
        </w:tc>
      </w:tr>
      <w:tr>
        <w:tc>
          <w:tcPr>
            <w:tcW w:type="dxa" w:w="2160"/>
            <w:shd w:val="clear" w:color="auto" w:fill="EEF2F1"/>
          </w:tcPr>
          <w:p>
            <w:r>
              <w:rPr>
                <w:sz w:val="19"/>
              </w:rPr>
              <w:t>Migliorare il punteggio Posizione Booking [DATO: 8.49/10 vs media zona 9.09 — unico parametro critico] attraverso riposizionamento narrativo della location</w:t>
            </w:r>
          </w:p>
        </w:tc>
        <w:tc>
          <w:tcPr>
            <w:tcW w:type="dxa" w:w="2160"/>
            <w:shd w:val="clear" w:color="auto" w:fill="EEF2F1"/>
          </w:tcPr>
          <w:p>
            <w:r>
              <w:rPr>
                <w:sz w:val="19"/>
              </w:rPr>
              <w:t>Booking Posizione score</w:t>
            </w:r>
          </w:p>
        </w:tc>
        <w:tc>
          <w:tcPr>
            <w:tcW w:type="dxa" w:w="2160"/>
            <w:shd w:val="clear" w:color="auto" w:fill="EEF2F1"/>
          </w:tcPr>
          <w:p>
            <w:r>
              <w:rPr>
                <w:sz w:val="19"/>
              </w:rPr>
              <w:t>8.70/10 (da validare)</w:t>
            </w:r>
          </w:p>
        </w:tc>
        <w:tc>
          <w:tcPr>
            <w:tcW w:type="dxa" w:w="2160"/>
            <w:shd w:val="clear" w:color="auto" w:fill="EEF2F1"/>
          </w:tcPr>
          <w:p>
            <w:r>
              <w:rPr>
                <w:sz w:val="19"/>
              </w:rPr>
              <w:t>8.90/10 (da validare)</w:t>
            </w:r>
          </w:p>
        </w:tc>
      </w:tr>
      <w:tr>
        <w:tc>
          <w:tcPr>
            <w:tcW w:type="dxa" w:w="2160"/>
          </w:tcPr>
          <w:p>
            <w:r>
              <w:rPr>
                <w:sz w:val="19"/>
              </w:rPr>
              <w:t>Aumentare la notorietà dell'offerta wellness [DATO: Élite Spa 25.2% menzioni, assente nei 3 competitor mid-range diretti]</w:t>
            </w:r>
          </w:p>
        </w:tc>
        <w:tc>
          <w:tcPr>
            <w:tcW w:type="dxa" w:w="2160"/>
          </w:tcPr>
          <w:p>
            <w:r>
              <w:rPr>
                <w:sz w:val="19"/>
              </w:rPr>
              <w:t>% menzioni spa/wellness nelle nuove recensioni</w:t>
            </w:r>
          </w:p>
        </w:tc>
        <w:tc>
          <w:tcPr>
            <w:tcW w:type="dxa" w:w="2160"/>
          </w:tcPr>
          <w:p>
            <w:r>
              <w:rPr>
                <w:sz w:val="19"/>
              </w:rPr>
              <w:t>30% (da validare)</w:t>
            </w:r>
          </w:p>
        </w:tc>
        <w:tc>
          <w:tcPr>
            <w:tcW w:type="dxa" w:w="2160"/>
          </w:tcPr>
          <w:p>
            <w:r>
              <w:rPr>
                <w:sz w:val="19"/>
              </w:rPr>
              <w:t>35% (da validare)</w:t>
            </w:r>
          </w:p>
        </w:tc>
      </w:tr>
      <w:tr>
        <w:tc>
          <w:tcPr>
            <w:tcW w:type="dxa" w:w="2160"/>
            <w:shd w:val="clear" w:color="auto" w:fill="EEF2F1"/>
          </w:tcPr>
          <w:p>
            <w:r>
              <w:rPr>
                <w:sz w:val="19"/>
              </w:rPr>
              <w:t>Consolidare il riconoscimento Travelers' Choice [DATO: ottenuto 2025 e 2026]</w:t>
            </w:r>
          </w:p>
        </w:tc>
        <w:tc>
          <w:tcPr>
            <w:tcW w:type="dxa" w:w="2160"/>
            <w:shd w:val="clear" w:color="auto" w:fill="EEF2F1"/>
          </w:tcPr>
          <w:p>
            <w:r>
              <w:rPr>
                <w:sz w:val="19"/>
              </w:rPr>
              <w:t>Mantenimento badge Travelers' Choice TripAdvisor</w:t>
            </w:r>
          </w:p>
        </w:tc>
        <w:tc>
          <w:tcPr>
            <w:tcW w:type="dxa" w:w="2160"/>
            <w:shd w:val="clear" w:color="auto" w:fill="EEF2F1"/>
          </w:tcPr>
          <w:p>
            <w:r>
              <w:rPr>
                <w:sz w:val="19"/>
              </w:rPr>
              <w:t>Conferma 2027</w:t>
            </w:r>
          </w:p>
        </w:tc>
        <w:tc>
          <w:tcPr>
            <w:tcW w:type="dxa" w:w="2160"/>
            <w:shd w:val="clear" w:color="auto" w:fill="EEF2F1"/>
          </w:tcPr>
          <w:p>
            <w:r>
              <w:rPr>
                <w:sz w:val="19"/>
              </w:rPr>
              <w:t>Conferma 2028</w:t>
            </w:r>
          </w:p>
        </w:tc>
      </w:tr>
      <w:tr>
        <w:tc>
          <w:tcPr>
            <w:tcW w:type="dxa" w:w="2160"/>
          </w:tcPr>
          <w:p>
            <w:r>
              <w:rPr>
                <w:sz w:val="19"/>
              </w:rPr>
              <w:t>Rafforzare la brand identity 'servizio personalizzato' [DATO: 26 staff citati per nome, 70.5% menzioni]</w:t>
            </w:r>
          </w:p>
        </w:tc>
        <w:tc>
          <w:tcPr>
            <w:tcW w:type="dxa" w:w="2160"/>
          </w:tcPr>
          <w:p>
            <w:r>
              <w:rPr>
                <w:sz w:val="19"/>
              </w:rPr>
              <w:t>% recensioni che citano staff per nome o 'come a casa'</w:t>
            </w:r>
          </w:p>
        </w:tc>
        <w:tc>
          <w:tcPr>
            <w:tcW w:type="dxa" w:w="2160"/>
          </w:tcPr>
          <w:p>
            <w:r>
              <w:rPr>
                <w:sz w:val="19"/>
              </w:rPr>
              <w:t>Mantenimento ≥70% (da validare)</w:t>
            </w:r>
          </w:p>
        </w:tc>
        <w:tc>
          <w:tcPr>
            <w:tcW w:type="dxa" w:w="2160"/>
          </w:tcPr>
          <w:p>
            <w:r>
              <w:rPr>
                <w:sz w:val="19"/>
              </w:rPr>
              <w:t>≥75% (da validare)</w:t>
            </w:r>
          </w:p>
        </w:tc>
      </w:tr>
      <w:tr>
        <w:tc>
          <w:tcPr>
            <w:tcW w:type="dxa" w:w="2160"/>
            <w:shd w:val="clear" w:color="auto" w:fill="EEF2F1"/>
          </w:tcPr>
          <w:p>
            <w:r>
              <w:rPr>
                <w:sz w:val="19"/>
              </w:rPr>
              <w:t>Ridurre la percezione negativa sulla ristorazione [DATO: 4.3% recensioni critiche sulla qualità, incoerenza percepita]</w:t>
            </w:r>
          </w:p>
        </w:tc>
        <w:tc>
          <w:tcPr>
            <w:tcW w:type="dxa" w:w="2160"/>
            <w:shd w:val="clear" w:color="auto" w:fill="EEF2F1"/>
          </w:tcPr>
          <w:p>
            <w:r>
              <w:rPr>
                <w:sz w:val="19"/>
              </w:rPr>
              <w:t>% recensioni negative sulla ristorazione</w:t>
            </w:r>
          </w:p>
        </w:tc>
        <w:tc>
          <w:tcPr>
            <w:tcW w:type="dxa" w:w="2160"/>
            <w:shd w:val="clear" w:color="auto" w:fill="EEF2F1"/>
          </w:tcPr>
          <w:p>
            <w:r>
              <w:rPr>
                <w:sz w:val="19"/>
              </w:rPr>
              <w:t>≤2% (da validare)</w:t>
            </w:r>
          </w:p>
        </w:tc>
        <w:tc>
          <w:tcPr>
            <w:tcW w:type="dxa" w:w="2160"/>
            <w:shd w:val="clear" w:color="auto" w:fill="EEF2F1"/>
          </w:tcPr>
          <w:p>
            <w:r>
              <w:rPr>
                <w:sz w:val="19"/>
              </w:rPr>
              <w:t>≤1% (da validare)</w:t>
            </w:r>
          </w:p>
        </w:tc>
      </w:tr>
    </w:tbl>
    <w:p>
      <w:pPr>
        <w:spacing w:after="160"/>
      </w:pPr>
    </w:p>
    <w:p>
      <w:pPr>
        <w:spacing w:before="160" w:after="40"/>
      </w:pPr>
      <w:r>
        <w:rPr>
          <w:b/>
          <w:color w:val="2F5D62"/>
          <w:sz w:val="24"/>
        </w:rPr>
        <w:t>KPI di Posizionamento — Framework di Monitoraggio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Fonte</w:t>
            </w:r>
          </w:p>
        </w:tc>
        <w:tc>
          <w:tcPr>
            <w:tcW w:type="dxa" w:w="2160"/>
            <w:shd w:val="clear" w:color="auto" w:fill="2F5D62"/>
          </w:tcPr>
          <w:p>
            <w:r>
              <w:rPr>
                <w:b/>
                <w:color w:val="FFFFFF"/>
                <w:sz w:val="19"/>
              </w:rPr>
              <w:t>Baseline (dal brief)</w:t>
            </w:r>
          </w:p>
        </w:tc>
        <w:tc>
          <w:tcPr>
            <w:tcW w:type="dxa" w:w="2160"/>
            <w:shd w:val="clear" w:color="auto" w:fill="2F5D62"/>
          </w:tcPr>
          <w:p>
            <w:r>
              <w:rPr>
                <w:b/>
                <w:color w:val="FFFFFF"/>
                <w:sz w:val="19"/>
              </w:rPr>
              <w:t>Frequenza rilevazione</w:t>
            </w:r>
          </w:p>
        </w:tc>
      </w:tr>
      <w:tr>
        <w:tc>
          <w:tcPr>
            <w:tcW w:type="dxa" w:w="2160"/>
          </w:tcPr>
          <w:p>
            <w:r>
              <w:rPr>
                <w:sz w:val="19"/>
              </w:rPr>
              <w:t>Rating TripAdvisor</w:t>
            </w:r>
          </w:p>
        </w:tc>
        <w:tc>
          <w:tcPr>
            <w:tcW w:type="dxa" w:w="2160"/>
          </w:tcPr>
          <w:p>
            <w:r>
              <w:rPr>
                <w:sz w:val="19"/>
              </w:rPr>
              <w:t>TripAdvisor</w:t>
            </w:r>
          </w:p>
        </w:tc>
        <w:tc>
          <w:tcPr>
            <w:tcW w:type="dxa" w:w="2160"/>
          </w:tcPr>
          <w:p>
            <w:r>
              <w:rPr>
                <w:sz w:val="19"/>
              </w:rPr>
              <w:t>4.4/5 (521 rec.)</w:t>
            </w:r>
          </w:p>
        </w:tc>
        <w:tc>
          <w:tcPr>
            <w:tcW w:type="dxa" w:w="2160"/>
          </w:tcPr>
          <w:p>
            <w:r>
              <w:rPr>
                <w:sz w:val="19"/>
              </w:rPr>
              <w:t>Mensile</w:t>
            </w:r>
          </w:p>
        </w:tc>
      </w:tr>
      <w:tr>
        <w:tc>
          <w:tcPr>
            <w:tcW w:type="dxa" w:w="2160"/>
            <w:shd w:val="clear" w:color="auto" w:fill="EEF2F1"/>
          </w:tcPr>
          <w:p>
            <w:r>
              <w:rPr>
                <w:sz w:val="19"/>
              </w:rPr>
              <w:t>Rating Booking.com</w:t>
            </w:r>
          </w:p>
        </w:tc>
        <w:tc>
          <w:tcPr>
            <w:tcW w:type="dxa" w:w="2160"/>
            <w:shd w:val="clear" w:color="auto" w:fill="EEF2F1"/>
          </w:tcPr>
          <w:p>
            <w:r>
              <w:rPr>
                <w:sz w:val="19"/>
              </w:rPr>
              <w:t>Booking.com</w:t>
            </w:r>
          </w:p>
        </w:tc>
        <w:tc>
          <w:tcPr>
            <w:tcW w:type="dxa" w:w="2160"/>
            <w:shd w:val="clear" w:color="auto" w:fill="EEF2F1"/>
          </w:tcPr>
          <w:p>
            <w:r>
              <w:rPr>
                <w:sz w:val="19"/>
              </w:rPr>
              <w:t>8.9/10 (499 rec.)</w:t>
            </w:r>
          </w:p>
        </w:tc>
        <w:tc>
          <w:tcPr>
            <w:tcW w:type="dxa" w:w="2160"/>
            <w:shd w:val="clear" w:color="auto" w:fill="EEF2F1"/>
          </w:tcPr>
          <w:p>
            <w:r>
              <w:rPr>
                <w:sz w:val="19"/>
              </w:rPr>
              <w:t>Mensile</w:t>
            </w:r>
          </w:p>
        </w:tc>
      </w:tr>
      <w:tr>
        <w:tc>
          <w:tcPr>
            <w:tcW w:type="dxa" w:w="2160"/>
          </w:tcPr>
          <w:p>
            <w:r>
              <w:rPr>
                <w:sz w:val="19"/>
              </w:rPr>
              <w:t>Ranking TripAdvisor Miramare</w:t>
            </w:r>
          </w:p>
        </w:tc>
        <w:tc>
          <w:tcPr>
            <w:tcW w:type="dxa" w:w="2160"/>
          </w:tcPr>
          <w:p>
            <w:r>
              <w:rPr>
                <w:sz w:val="19"/>
              </w:rPr>
              <w:t>TripAdvisor</w:t>
            </w:r>
          </w:p>
        </w:tc>
        <w:tc>
          <w:tcPr>
            <w:tcW w:type="dxa" w:w="2160"/>
          </w:tcPr>
          <w:p>
            <w:r>
              <w:rPr>
                <w:sz w:val="19"/>
              </w:rPr>
              <w:t>N.11/62</w:t>
            </w:r>
          </w:p>
        </w:tc>
        <w:tc>
          <w:tcPr>
            <w:tcW w:type="dxa" w:w="2160"/>
          </w:tcPr>
          <w:p>
            <w:r>
              <w:rPr>
                <w:sz w:val="19"/>
              </w:rPr>
              <w:t>Mensile</w:t>
            </w:r>
          </w:p>
        </w:tc>
      </w:tr>
      <w:tr>
        <w:tc>
          <w:tcPr>
            <w:tcW w:type="dxa" w:w="2160"/>
            <w:shd w:val="clear" w:color="auto" w:fill="EEF2F1"/>
          </w:tcPr>
          <w:p>
            <w:r>
              <w:rPr>
                <w:sz w:val="19"/>
              </w:rPr>
              <w:t>Booking Posizione score</w:t>
            </w:r>
          </w:p>
        </w:tc>
        <w:tc>
          <w:tcPr>
            <w:tcW w:type="dxa" w:w="2160"/>
            <w:shd w:val="clear" w:color="auto" w:fill="EEF2F1"/>
          </w:tcPr>
          <w:p>
            <w:r>
              <w:rPr>
                <w:sz w:val="19"/>
              </w:rPr>
              <w:t>Booking.com</w:t>
            </w:r>
          </w:p>
        </w:tc>
        <w:tc>
          <w:tcPr>
            <w:tcW w:type="dxa" w:w="2160"/>
            <w:shd w:val="clear" w:color="auto" w:fill="EEF2F1"/>
          </w:tcPr>
          <w:p>
            <w:r>
              <w:rPr>
                <w:sz w:val="19"/>
              </w:rPr>
              <w:t>8.49/10 (critico vs zona 9.09)</w:t>
            </w:r>
          </w:p>
        </w:tc>
        <w:tc>
          <w:tcPr>
            <w:tcW w:type="dxa" w:w="2160"/>
            <w:shd w:val="clear" w:color="auto" w:fill="EEF2F1"/>
          </w:tcPr>
          <w:p>
            <w:r>
              <w:rPr>
                <w:sz w:val="19"/>
              </w:rPr>
              <w:t>Mensile</w:t>
            </w:r>
          </w:p>
        </w:tc>
      </w:tr>
      <w:tr>
        <w:tc>
          <w:tcPr>
            <w:tcW w:type="dxa" w:w="2160"/>
          </w:tcPr>
          <w:p>
            <w:r>
              <w:rPr>
                <w:sz w:val="19"/>
              </w:rPr>
              <w:t>Booking Pulizia score</w:t>
            </w:r>
          </w:p>
        </w:tc>
        <w:tc>
          <w:tcPr>
            <w:tcW w:type="dxa" w:w="2160"/>
          </w:tcPr>
          <w:p>
            <w:r>
              <w:rPr>
                <w:sz w:val="19"/>
              </w:rPr>
              <w:t>Booking.com</w:t>
            </w:r>
          </w:p>
        </w:tc>
        <w:tc>
          <w:tcPr>
            <w:tcW w:type="dxa" w:w="2160"/>
          </w:tcPr>
          <w:p>
            <w:r>
              <w:rPr>
                <w:sz w:val="19"/>
              </w:rPr>
              <w:t>9.24/10 (Eccelle vs zona 8.73)</w:t>
            </w:r>
          </w:p>
        </w:tc>
        <w:tc>
          <w:tcPr>
            <w:tcW w:type="dxa" w:w="2160"/>
          </w:tcPr>
          <w:p>
            <w:r>
              <w:rPr>
                <w:sz w:val="19"/>
              </w:rPr>
              <w:t>Mensile</w:t>
            </w:r>
          </w:p>
        </w:tc>
      </w:tr>
      <w:tr>
        <w:tc>
          <w:tcPr>
            <w:tcW w:type="dxa" w:w="2160"/>
            <w:shd w:val="clear" w:color="auto" w:fill="EEF2F1"/>
          </w:tcPr>
          <w:p>
            <w:r>
              <w:rPr>
                <w:sz w:val="19"/>
              </w:rPr>
              <w:t>Booking Comfort score</w:t>
            </w:r>
          </w:p>
        </w:tc>
        <w:tc>
          <w:tcPr>
            <w:tcW w:type="dxa" w:w="2160"/>
            <w:shd w:val="clear" w:color="auto" w:fill="EEF2F1"/>
          </w:tcPr>
          <w:p>
            <w:r>
              <w:rPr>
                <w:sz w:val="19"/>
              </w:rPr>
              <w:t>Booking.com</w:t>
            </w:r>
          </w:p>
        </w:tc>
        <w:tc>
          <w:tcPr>
            <w:tcW w:type="dxa" w:w="2160"/>
            <w:shd w:val="clear" w:color="auto" w:fill="EEF2F1"/>
          </w:tcPr>
          <w:p>
            <w:r>
              <w:rPr>
                <w:sz w:val="19"/>
              </w:rPr>
              <w:t>9.25/10 (Eccelle vs zona 8.61)</w:t>
            </w:r>
          </w:p>
        </w:tc>
        <w:tc>
          <w:tcPr>
            <w:tcW w:type="dxa" w:w="2160"/>
            <w:shd w:val="clear" w:color="auto" w:fill="EEF2F1"/>
          </w:tcPr>
          <w:p>
            <w:r>
              <w:rPr>
                <w:sz w:val="19"/>
              </w:rPr>
              <w:t>Mensile</w:t>
            </w:r>
          </w:p>
        </w:tc>
      </w:tr>
      <w:tr>
        <w:tc>
          <w:tcPr>
            <w:tcW w:type="dxa" w:w="2160"/>
          </w:tcPr>
          <w:p>
            <w:r>
              <w:rPr>
                <w:sz w:val="19"/>
              </w:rPr>
              <w:t>% menzioni staff positive nelle recensioni</w:t>
            </w:r>
          </w:p>
        </w:tc>
        <w:tc>
          <w:tcPr>
            <w:tcW w:type="dxa" w:w="2160"/>
          </w:tcPr>
          <w:p>
            <w:r>
              <w:rPr>
                <w:sz w:val="19"/>
              </w:rPr>
              <w:t>Analisi recensioni</w:t>
            </w:r>
          </w:p>
        </w:tc>
        <w:tc>
          <w:tcPr>
            <w:tcW w:type="dxa" w:w="2160"/>
          </w:tcPr>
          <w:p>
            <w:r>
              <w:rPr>
                <w:sz w:val="19"/>
              </w:rPr>
              <w:t>70.5% (98/139)</w:t>
            </w:r>
          </w:p>
        </w:tc>
        <w:tc>
          <w:tcPr>
            <w:tcW w:type="dxa" w:w="2160"/>
          </w:tcPr>
          <w:p>
            <w:r>
              <w:rPr>
                <w:sz w:val="19"/>
              </w:rPr>
              <w:t>Trimestrale</w:t>
            </w:r>
          </w:p>
        </w:tc>
      </w:tr>
      <w:tr>
        <w:tc>
          <w:tcPr>
            <w:tcW w:type="dxa" w:w="2160"/>
            <w:shd w:val="clear" w:color="auto" w:fill="EEF2F1"/>
          </w:tcPr>
          <w:p>
            <w:r>
              <w:rPr>
                <w:sz w:val="19"/>
              </w:rPr>
              <w:t>% menzioni wellness (spa + piscina) nelle recensioni</w:t>
            </w:r>
          </w:p>
        </w:tc>
        <w:tc>
          <w:tcPr>
            <w:tcW w:type="dxa" w:w="2160"/>
            <w:shd w:val="clear" w:color="auto" w:fill="EEF2F1"/>
          </w:tcPr>
          <w:p>
            <w:r>
              <w:rPr>
                <w:sz w:val="19"/>
              </w:rPr>
              <w:t>Analisi recensioni</w:t>
            </w:r>
          </w:p>
        </w:tc>
        <w:tc>
          <w:tcPr>
            <w:tcW w:type="dxa" w:w="2160"/>
            <w:shd w:val="clear" w:color="auto" w:fill="EEF2F1"/>
          </w:tcPr>
          <w:p>
            <w:r>
              <w:rPr>
                <w:sz w:val="19"/>
              </w:rPr>
              <w:t>Spa 25.2%, Piscina 25.9%</w:t>
            </w:r>
          </w:p>
        </w:tc>
        <w:tc>
          <w:tcPr>
            <w:tcW w:type="dxa" w:w="2160"/>
            <w:shd w:val="clear" w:color="auto" w:fill="EEF2F1"/>
          </w:tcPr>
          <w:p>
            <w:r>
              <w:rPr>
                <w:sz w:val="19"/>
              </w:rPr>
              <w:t>Trimestrale</w:t>
            </w:r>
          </w:p>
        </w:tc>
      </w:tr>
      <w:tr>
        <w:tc>
          <w:tcPr>
            <w:tcW w:type="dxa" w:w="2160"/>
          </w:tcPr>
          <w:p>
            <w:r>
              <w:rPr>
                <w:sz w:val="19"/>
              </w:rPr>
              <w:t>% recensioni negative sulla ristorazione</w:t>
            </w:r>
          </w:p>
        </w:tc>
        <w:tc>
          <w:tcPr>
            <w:tcW w:type="dxa" w:w="2160"/>
          </w:tcPr>
          <w:p>
            <w:r>
              <w:rPr>
                <w:sz w:val="19"/>
              </w:rPr>
              <w:t>Analisi recensioni</w:t>
            </w:r>
          </w:p>
        </w:tc>
        <w:tc>
          <w:tcPr>
            <w:tcW w:type="dxa" w:w="2160"/>
          </w:tcPr>
          <w:p>
            <w:r>
              <w:rPr>
                <w:sz w:val="19"/>
              </w:rPr>
              <w:t>4.3% (6/139)</w:t>
            </w:r>
          </w:p>
        </w:tc>
        <w:tc>
          <w:tcPr>
            <w:tcW w:type="dxa" w:w="2160"/>
          </w:tcPr>
          <w:p>
            <w:r>
              <w:rPr>
                <w:sz w:val="19"/>
              </w:rPr>
              <w:t>Trimestrale</w:t>
            </w:r>
          </w:p>
        </w:tc>
      </w:tr>
    </w:tbl>
    <w:p>
      <w:pPr>
        <w:spacing w:after="160"/>
      </w:pPr>
    </w:p>
    <w:p>
      <w:r>
        <w:br w:type="page"/>
      </w:r>
    </w:p>
    <w:p>
      <w:pPr>
        <w:spacing w:after="0"/>
      </w:pPr>
      <w:r>
        <w:rPr>
          <w:b/>
          <w:color w:val="2F5D62"/>
          <w:sz w:val="18"/>
        </w:rPr>
        <w:t>SEZIONE 02</w:t>
      </w:r>
    </w:p>
    <w:p>
      <w:pPr>
        <w:spacing w:after="200"/>
        <w:pBdr>
          <w:bottom w:val="single" w:sz="18" w:space="6" w:color="2F5D62"/>
        </w:pBdr>
      </w:pPr>
      <w:r>
        <w:rPr>
          <w:b/>
          <w:color w:val="1A1A2E"/>
          <w:sz w:val="40"/>
        </w:rPr>
        <w:t>Segmentazione e Profilazione del Target</w:t>
      </w:r>
    </w:p>
    <w:p>
      <w:r>
        <w:t>La composizione della clientela di Hotel Due Mari è definita con precisione dai dati di recensione: famiglie con bambini rappresentano il 57.8% del traffico TripAdvisor (279/483 recensioni), coppie il 26.5% TripAdvisor e 44.6% Booking — dato che suggerisce una sottorappresentazione delle coppie nelle recensioni scritte rispetto alla quota effettiva di soggiorni. I viaggiatori business, pur minoritari nelle recensioni (4.1% TripAdvisor, 12.3% Booking), rappresentano un segmento strategico da sviluppare grazie agli asset dichiarati (sala conferenze, servizi business, vicinanza Palacongressi a 7 km, aeroporto a 1.2 km) e al confronto con competitor come Ambasciatori (39% business) che dimostrano la fattibilità del segmento nella destinazione. La composizione per nazionalità non è disponibile nel brief e dovrà essere rilevata dagli actuals del cliente. La strategia di segmentazione deve proteggere e ottimizzare il core famiglie, sviluppare il potenziale coppie (soprattutto in bassa stagione grazie a spa e piscina riscaldata), e costruire una quota business incrementale sfruttando la vicinanza al Palacongressi.</w:t>
      </w:r>
    </w:p>
    <w:p>
      <w:pPr>
        <w:spacing w:before="160" w:after="40"/>
      </w:pPr>
      <w:r>
        <w:rPr>
          <w:b/>
          <w:color w:val="2F5D62"/>
          <w:sz w:val="24"/>
        </w:rPr>
        <w:t>Persona 1 — La Famiglia Organizzata</w:t>
      </w:r>
    </w:p>
    <w:p>
      <w:pPr>
        <w:pStyle w:val="ListBullet"/>
      </w:pPr>
      <w:r>
        <w:t>PROVENIENZA: Italia (mercato primario — da validare con actuals nazionalità cliente); potenziale mercato europeo da sviluppare</w:t>
      </w:r>
    </w:p>
    <w:p>
      <w:pPr>
        <w:pStyle w:val="ListBullet"/>
      </w:pPr>
      <w:r>
        <w:t>FASCIA ETÀ: Genitori 30-45 anni con bambini 3-12 anni</w:t>
      </w:r>
    </w:p>
    <w:p>
      <w:pPr>
        <w:pStyle w:val="ListBullet"/>
      </w:pPr>
      <w:r>
        <w:t>TRIGGER DI SCELTA [DATO: 57.6% menzioni pulizia, 25.9% piscina riscaldata, 28.8% 'come a casa']: pulizia garantita, piscina sicura per bambini, animazione, spiaggia convenzionata, atmosfera familiare dello staff</w:t>
      </w:r>
    </w:p>
    <w:p>
      <w:pPr>
        <w:pStyle w:val="ListBullet"/>
      </w:pPr>
      <w:r>
        <w:t>CANALE PREFERITO: OTA (Booking.com, TripAdvisor) per confronto e rassicurazione; sito diretto per pacchetti famiglia</w:t>
      </w:r>
    </w:p>
    <w:p>
      <w:pPr>
        <w:pStyle w:val="ListBullet"/>
      </w:pPr>
      <w:r>
        <w:t>STAGIONE PREFERITA: Alta stagione luglio-agosto; potenziale giugno e settembre con piscina riscaldata</w:t>
      </w:r>
    </w:p>
    <w:p>
      <w:pPr>
        <w:pStyle w:val="ListBullet"/>
      </w:pPr>
      <w:r>
        <w:t>SENTIMENT: Molto positivo (fonte: TripAdvisor trip_types 57.8%)</w:t>
      </w:r>
    </w:p>
    <w:p>
      <w:pPr>
        <w:pStyle w:val="ListBullet"/>
      </w:pPr>
      <w:r>
        <w:t>AZIONE STRATEGICA [DATO → AZIONE]: 57.8% clientela famiglie + Booking Pulizia 9.24/10 Eccelle + piscina riscaldata 25.9% menzioni → creare pacchetti 'Family All-Inclusive' con comunicazione esplicita su pulizia, animazione e piscina; usare le recensioni con linguaggio 'come a casa' come social proof primario</w:t>
      </w:r>
    </w:p>
    <w:p>
      <w:pPr>
        <w:spacing w:before="160" w:after="40"/>
      </w:pPr>
      <w:r>
        <w:rPr>
          <w:b/>
          <w:color w:val="2F5D62"/>
          <w:sz w:val="24"/>
        </w:rPr>
        <w:t>Persona 2 — La Coppia Benessere</w:t>
      </w:r>
    </w:p>
    <w:p>
      <w:pPr>
        <w:pStyle w:val="ListBullet"/>
      </w:pPr>
      <w:r>
        <w:t>PROVENIENZA: Italia e potenziale mercato europeo (da validare con actuals nazionalità cliente)</w:t>
      </w:r>
    </w:p>
    <w:p>
      <w:pPr>
        <w:pStyle w:val="ListBullet"/>
      </w:pPr>
      <w:r>
        <w:t>FASCIA ETÀ: 35-55 anni, coppia senza figli o con figli adulti</w:t>
      </w:r>
    </w:p>
    <w:p>
      <w:pPr>
        <w:pStyle w:val="ListBullet"/>
      </w:pPr>
      <w:r>
        <w:t>TRIGGER DI SCELTA [DATO: Élite Spa 25.2% menzioni, piscina riscaldata 25.9%, 44.6% coppie su Booking, 'vista mare' come USP]: esperienza wellness, romanticità, comfort camere, cucina di qualità, tranquillità di Miramare vs caos centro</w:t>
      </w:r>
    </w:p>
    <w:p>
      <w:pPr>
        <w:pStyle w:val="ListBullet"/>
      </w:pPr>
      <w:r>
        <w:t>CANALE PREFERITO: Booking.com (44.6% coppie su Booking suggerisce forte presenza OTA); sito diretto per pacchetti spa</w:t>
      </w:r>
    </w:p>
    <w:p>
      <w:pPr>
        <w:pStyle w:val="ListBullet"/>
      </w:pPr>
      <w:r>
        <w:t>STAGIONE PREFERITA: Spalla (maggio, giugno, settembre, ottobre) grazie a piscina riscaldata e spa — segmento chiave per destagionalizzazione</w:t>
      </w:r>
    </w:p>
    <w:p>
      <w:pPr>
        <w:pStyle w:val="ListBullet"/>
      </w:pPr>
      <w:r>
        <w:t>SENTIMENT: Molto positivo (fonte: TripAdvisor 26.5%, Booking 44.6%)</w:t>
      </w:r>
    </w:p>
    <w:p>
      <w:pPr>
        <w:pStyle w:val="ListBullet"/>
      </w:pPr>
      <w:r>
        <w:t>AZIONE STRATEGICA [DATO → AZIONE]: Élite Spa assente nei 3 competitor mid-range diretti (National, Continental, Ambasciatori) + piscina riscaldata utilizzabile in primavera/autunno → sviluppare pacchetti 'Coppia &amp; Benessere' per spalla stagionale, posizionando l'hotel come alternativa wellness accessibile vs i-SUITE luxury; private spa come leva di upselling</w:t>
      </w:r>
    </w:p>
    <w:p>
      <w:pPr>
        <w:spacing w:before="160" w:after="40"/>
      </w:pPr>
      <w:r>
        <w:rPr>
          <w:b/>
          <w:color w:val="2F5D62"/>
          <w:sz w:val="24"/>
        </w:rPr>
        <w:t>Persona 3 — Il Viaggiatore Business / MICE</w:t>
      </w:r>
    </w:p>
    <w:p>
      <w:pPr>
        <w:pStyle w:val="ListBullet"/>
      </w:pPr>
      <w:r>
        <w:t>PROVENIENZA: Italia (mercato corporate nazionale — da validare con actuals cliente)</w:t>
      </w:r>
    </w:p>
    <w:p>
      <w:pPr>
        <w:pStyle w:val="ListBullet"/>
      </w:pPr>
      <w:r>
        <w:t>FASCIA ETÀ: 30-55 anni, professionisti e manager</w:t>
      </w:r>
    </w:p>
    <w:p>
      <w:pPr>
        <w:pStyle w:val="ListBullet"/>
      </w:pPr>
      <w:r>
        <w:t>TRIGGER DI SCELTA [DATO: sala conferenze e servizi business dichiarati; Palacongressi 7 km; aeroporto 1.2 km; 4.1% TripAdvisor ma 12.3% Booking — gap suggerisce potenziale non espresso]: connettività, parcheggio, sala meeting, wifi, posizione aeroporto, ristorante per cene di lavoro</w:t>
      </w:r>
    </w:p>
    <w:p>
      <w:pPr>
        <w:pStyle w:val="ListBullet"/>
      </w:pPr>
      <w:r>
        <w:t>CANALE PREFERITO: Prenotazione diretta (telefono/email) o corporate rate; piattaforme MICE</w:t>
      </w:r>
    </w:p>
    <w:p>
      <w:pPr>
        <w:pStyle w:val="ListBullet"/>
      </w:pPr>
      <w:r>
        <w:t>STAGIONE PREFERITA: Bassa e media stagione (settembre-novembre, marzo-maggio) — leva di destagionalizzazione</w:t>
      </w:r>
    </w:p>
    <w:p>
      <w:pPr>
        <w:pStyle w:val="ListBullet"/>
      </w:pPr>
      <w:r>
        <w:t>SENTIMENT: Positivo (fonte: TripAdvisor 4.1%, Booking 12.3%)</w:t>
      </w:r>
    </w:p>
    <w:p>
      <w:pPr>
        <w:pStyle w:val="ListBullet"/>
      </w:pPr>
      <w:r>
        <w:t>AZIONE STRATEGICA [DATO → AZIONE]: Gap 4.1% TripAdvisor vs 12.3% Booking per viaggiatori business + vicinanza Palacongressi 7 km + aeroporto 1.2 km + sala conferenze dichiarata → sviluppare offerta MICE dedicata con tariffe corporate e pacchetti day-conference; confronto con Ambasciatori (39% business) dimostra il potenziale non ancora catturato</w:t>
      </w:r>
    </w:p>
    <w:p>
      <w:pPr>
        <w:spacing w:before="160" w:after="40"/>
      </w:pPr>
      <w:r>
        <w:rPr>
          <w:b/>
          <w:color w:val="2F5D62"/>
          <w:sz w:val="24"/>
        </w:rPr>
        <w:t>Persona 4 — Il Gruppo di Amici / Micro-Gruppo</w:t>
      </w:r>
    </w:p>
    <w:p>
      <w:pPr>
        <w:pStyle w:val="ListBullet"/>
      </w:pPr>
      <w:r>
        <w:t>PROVENIENZA: Italia (da validare con actuals cliente)</w:t>
      </w:r>
    </w:p>
    <w:p>
      <w:pPr>
        <w:pStyle w:val="ListBullet"/>
      </w:pPr>
      <w:r>
        <w:t>FASCIA ETÀ: 25-45 anni</w:t>
      </w:r>
    </w:p>
    <w:p>
      <w:pPr>
        <w:pStyle w:val="ListBullet"/>
      </w:pPr>
      <w:r>
        <w:t>TRIGGER DI SCELTA [DATO: 6.8% TripAdvisor (33/483), 6.9% Booking (39/569)]: animazione adulti, piscina, ristorante, atmosfera conviviale, vicinanza spiaggia</w:t>
      </w:r>
    </w:p>
    <w:p>
      <w:pPr>
        <w:pStyle w:val="ListBullet"/>
      </w:pPr>
      <w:r>
        <w:t>CANALE PREFERITO: OTA e prenotazione diretta per gruppi</w:t>
      </w:r>
    </w:p>
    <w:p>
      <w:pPr>
        <w:pStyle w:val="ListBullet"/>
      </w:pPr>
      <w:r>
        <w:t>STAGIONE PREFERITA: Alta stagione estiva</w:t>
      </w:r>
    </w:p>
    <w:p>
      <w:pPr>
        <w:pStyle w:val="ListBullet"/>
      </w:pPr>
      <w:r>
        <w:t>SENTIMENT: Positivo (fonte: TripAdvisor 6.8%)</w:t>
      </w:r>
    </w:p>
    <w:p>
      <w:pPr>
        <w:pStyle w:val="ListBullet"/>
      </w:pPr>
      <w:r>
        <w:t>AZIONE STRATEGICA [DATO → AZIONE]: 6.8% quota attuale + animazione per adulti dichiarata + ristorante con cucina romagnola → segmento da mantenere con offerte gruppo (minimo 4 camere) senza investimenti dedicati; non prioritario rispetto a famiglie e coppie</w:t>
      </w:r>
    </w:p>
    <w:p>
      <w:pPr>
        <w:spacing w:before="160" w:after="40"/>
      </w:pPr>
      <w:r>
        <w:rPr>
          <w:b/>
          <w:color w:val="2F5D62"/>
          <w:sz w:val="24"/>
        </w:rPr>
        <w:t>Persona 5 — Il Viaggiatore Singolo / Solo Traveller</w:t>
      </w:r>
    </w:p>
    <w:p>
      <w:pPr>
        <w:pStyle w:val="ListBullet"/>
      </w:pPr>
      <w:r>
        <w:t>PROVENIENZA: Italia e potenziale mercato europeo (da validare con actuals cliente)</w:t>
      </w:r>
    </w:p>
    <w:p>
      <w:pPr>
        <w:pStyle w:val="ListBullet"/>
      </w:pPr>
      <w:r>
        <w:t>FASCIA ETÀ: 30-50 anni, professionisti o viaggiatori indipendenti</w:t>
      </w:r>
    </w:p>
    <w:p>
      <w:pPr>
        <w:pStyle w:val="ListBullet"/>
      </w:pPr>
      <w:r>
        <w:t>TRIGGER DI SCELTA [DATO: 4.8% TripAdvisor (23/483), 8.8% Booking (50/569)]: sicurezza, comfort, servizio attento, spa, posizione tranquilla</w:t>
      </w:r>
    </w:p>
    <w:p>
      <w:pPr>
        <w:pStyle w:val="ListBullet"/>
      </w:pPr>
      <w:r>
        <w:t>CANALE PREFERITO: Booking.com (8.8% su Booking vs 4.8% TripAdvisor — maggiore presenza OTA)</w:t>
      </w:r>
    </w:p>
    <w:p>
      <w:pPr>
        <w:pStyle w:val="ListBullet"/>
      </w:pPr>
      <w:r>
        <w:t>STAGIONE PREFERITA: Spalla e bassa stagione</w:t>
      </w:r>
    </w:p>
    <w:p>
      <w:pPr>
        <w:pStyle w:val="ListBullet"/>
      </w:pPr>
      <w:r>
        <w:t>SENTIMENT: Positivo (fonte: TripAdvisor 4.8%, Booking 8.8%)</w:t>
      </w:r>
    </w:p>
    <w:p>
      <w:pPr>
        <w:pStyle w:val="ListBullet"/>
      </w:pPr>
      <w:r>
        <w:t>AZIONE STRATEGICA [DATO → AZIONE]: 8.8% quota Booking + servizio personalizzato (70.5% menzioni) → segmento da presidiare con tariffe single supplement ridotte e comunicazione sulla sicurezza e accoglienza; leva di occupazione in bassa stagione</w:t>
      </w:r>
    </w:p>
    <w:p>
      <w:pPr>
        <w:spacing w:before="160" w:after="40"/>
      </w:pPr>
      <w:r>
        <w:rPr>
          <w:b/>
          <w:color w:val="2F5D62"/>
          <w:sz w:val="24"/>
        </w:rPr>
        <w:t>Matrice di Priorità per Segmento e Mercato</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Segmento/Mercato</w:t>
            </w:r>
          </w:p>
        </w:tc>
        <w:tc>
          <w:tcPr>
            <w:tcW w:type="dxa" w:w="1440"/>
            <w:shd w:val="clear" w:color="auto" w:fill="2F5D62"/>
          </w:tcPr>
          <w:p>
            <w:r>
              <w:rPr>
                <w:b/>
                <w:color w:val="FFFFFF"/>
                <w:sz w:val="19"/>
              </w:rPr>
              <w:t>Priorità</w:t>
            </w:r>
          </w:p>
        </w:tc>
        <w:tc>
          <w:tcPr>
            <w:tcW w:type="dxa" w:w="1440"/>
            <w:shd w:val="clear" w:color="auto" w:fill="2F5D62"/>
          </w:tcPr>
          <w:p>
            <w:r>
              <w:rPr>
                <w:b/>
                <w:color w:val="FFFFFF"/>
                <w:sz w:val="19"/>
              </w:rPr>
              <w:t>% stimata clientela attuale</w:t>
            </w:r>
          </w:p>
        </w:tc>
        <w:tc>
          <w:tcPr>
            <w:tcW w:type="dxa" w:w="1440"/>
            <w:shd w:val="clear" w:color="auto" w:fill="2F5D62"/>
          </w:tcPr>
          <w:p>
            <w:r>
              <w:rPr>
                <w:b/>
                <w:color w:val="FFFFFF"/>
                <w:sz w:val="19"/>
              </w:rPr>
              <w:t>Stagione target</w:t>
            </w:r>
          </w:p>
        </w:tc>
        <w:tc>
          <w:tcPr>
            <w:tcW w:type="dxa" w:w="1440"/>
            <w:shd w:val="clear" w:color="auto" w:fill="2F5D62"/>
          </w:tcPr>
          <w:p>
            <w:r>
              <w:rPr>
                <w:b/>
                <w:color w:val="FFFFFF"/>
                <w:sz w:val="19"/>
              </w:rPr>
              <w:t>Canale primario</w:t>
            </w:r>
          </w:p>
        </w:tc>
        <w:tc>
          <w:tcPr>
            <w:tcW w:type="dxa" w:w="1440"/>
            <w:shd w:val="clear" w:color="auto" w:fill="2F5D62"/>
          </w:tcPr>
          <w:p>
            <w:r>
              <w:rPr>
                <w:b/>
                <w:color w:val="FFFFFF"/>
                <w:sz w:val="19"/>
              </w:rPr>
              <w:t>Leva strategica principale</w:t>
            </w:r>
          </w:p>
        </w:tc>
      </w:tr>
      <w:tr>
        <w:tc>
          <w:tcPr>
            <w:tcW w:type="dxa" w:w="1440"/>
          </w:tcPr>
          <w:p>
            <w:r>
              <w:rPr>
                <w:sz w:val="19"/>
              </w:rPr>
              <w:t>Famiglie con bambini — Italia</w:t>
            </w:r>
          </w:p>
        </w:tc>
        <w:tc>
          <w:tcPr>
            <w:tcW w:type="dxa" w:w="1440"/>
          </w:tcPr>
          <w:p>
            <w:r>
              <w:rPr>
                <w:sz w:val="19"/>
              </w:rPr>
              <w:t>ALTA (core business)</w:t>
            </w:r>
          </w:p>
        </w:tc>
        <w:tc>
          <w:tcPr>
            <w:tcW w:type="dxa" w:w="1440"/>
          </w:tcPr>
          <w:p>
            <w:r>
              <w:rPr>
                <w:sz w:val="19"/>
              </w:rPr>
              <w:t>57.8% TripAdvisor</w:t>
            </w:r>
          </w:p>
        </w:tc>
        <w:tc>
          <w:tcPr>
            <w:tcW w:type="dxa" w:w="1440"/>
          </w:tcPr>
          <w:p>
            <w:r>
              <w:rPr>
                <w:sz w:val="19"/>
              </w:rPr>
              <w:t>Alta stagione (lug-ago) + giugno/settembre con piscina riscaldata</w:t>
            </w:r>
          </w:p>
        </w:tc>
        <w:tc>
          <w:tcPr>
            <w:tcW w:type="dxa" w:w="1440"/>
          </w:tcPr>
          <w:p>
            <w:r>
              <w:rPr>
                <w:sz w:val="19"/>
              </w:rPr>
              <w:t>OTA (Booking, TripAdvisor) + sito diretto pacchetti</w:t>
            </w:r>
          </w:p>
        </w:tc>
        <w:tc>
          <w:tcPr>
            <w:tcW w:type="dxa" w:w="1440"/>
          </w:tcPr>
          <w:p>
            <w:r>
              <w:rPr>
                <w:sz w:val="19"/>
              </w:rPr>
              <w:t>Pulizia 9.24/10 Eccelle + piscina riscaldata + animazione + 'come a casa' (28.8% menzioni)</w:t>
            </w:r>
          </w:p>
        </w:tc>
      </w:tr>
      <w:tr>
        <w:tc>
          <w:tcPr>
            <w:tcW w:type="dxa" w:w="1440"/>
            <w:shd w:val="clear" w:color="auto" w:fill="EEF2F1"/>
          </w:tcPr>
          <w:p>
            <w:r>
              <w:rPr>
                <w:sz w:val="19"/>
              </w:rPr>
              <w:t>Coppie benessere — Italia + Europa (da validare)</w:t>
            </w:r>
          </w:p>
        </w:tc>
        <w:tc>
          <w:tcPr>
            <w:tcW w:type="dxa" w:w="1440"/>
            <w:shd w:val="clear" w:color="auto" w:fill="EEF2F1"/>
          </w:tcPr>
          <w:p>
            <w:r>
              <w:rPr>
                <w:sz w:val="19"/>
              </w:rPr>
              <w:t>ALTA (destagionalizzazione)</w:t>
            </w:r>
          </w:p>
        </w:tc>
        <w:tc>
          <w:tcPr>
            <w:tcW w:type="dxa" w:w="1440"/>
            <w:shd w:val="clear" w:color="auto" w:fill="EEF2F1"/>
          </w:tcPr>
          <w:p>
            <w:r>
              <w:rPr>
                <w:sz w:val="19"/>
              </w:rPr>
              <w:t>26.5% TripAdvisor / 44.6% Booking</w:t>
            </w:r>
          </w:p>
        </w:tc>
        <w:tc>
          <w:tcPr>
            <w:tcW w:type="dxa" w:w="1440"/>
            <w:shd w:val="clear" w:color="auto" w:fill="EEF2F1"/>
          </w:tcPr>
          <w:p>
            <w:r>
              <w:rPr>
                <w:sz w:val="19"/>
              </w:rPr>
              <w:t>Spalla (mag-giu, set-ott) + alta stagione</w:t>
            </w:r>
          </w:p>
        </w:tc>
        <w:tc>
          <w:tcPr>
            <w:tcW w:type="dxa" w:w="1440"/>
            <w:shd w:val="clear" w:color="auto" w:fill="EEF2F1"/>
          </w:tcPr>
          <w:p>
            <w:r>
              <w:rPr>
                <w:sz w:val="19"/>
              </w:rPr>
              <w:t>Booking.com + sito diretto pacchetti spa</w:t>
            </w:r>
          </w:p>
        </w:tc>
        <w:tc>
          <w:tcPr>
            <w:tcW w:type="dxa" w:w="1440"/>
            <w:shd w:val="clear" w:color="auto" w:fill="EEF2F1"/>
          </w:tcPr>
          <w:p>
            <w:r>
              <w:rPr>
                <w:sz w:val="19"/>
              </w:rPr>
              <w:t>Élite Spa (25.2% menzioni) + piscina riscaldata + vista mare: assenti nei 3 competitor mid-range diretti</w:t>
            </w:r>
          </w:p>
        </w:tc>
      </w:tr>
      <w:tr>
        <w:tc>
          <w:tcPr>
            <w:tcW w:type="dxa" w:w="1440"/>
          </w:tcPr>
          <w:p>
            <w:r>
              <w:rPr>
                <w:sz w:val="19"/>
              </w:rPr>
              <w:t>Viaggiatori business / MICE — Italia corporate</w:t>
            </w:r>
          </w:p>
        </w:tc>
        <w:tc>
          <w:tcPr>
            <w:tcW w:type="dxa" w:w="1440"/>
          </w:tcPr>
          <w:p>
            <w:r>
              <w:rPr>
                <w:sz w:val="19"/>
              </w:rPr>
              <w:t>MEDIA (sviluppo)</w:t>
            </w:r>
          </w:p>
        </w:tc>
        <w:tc>
          <w:tcPr>
            <w:tcW w:type="dxa" w:w="1440"/>
          </w:tcPr>
          <w:p>
            <w:r>
              <w:rPr>
                <w:sz w:val="19"/>
              </w:rPr>
              <w:t>4.1% TripAdvisor / 12.3% Booking</w:t>
            </w:r>
          </w:p>
        </w:tc>
        <w:tc>
          <w:tcPr>
            <w:tcW w:type="dxa" w:w="1440"/>
          </w:tcPr>
          <w:p>
            <w:r>
              <w:rPr>
                <w:sz w:val="19"/>
              </w:rPr>
              <w:t>Bassa e media stagione (set-nov, mar-mag)</w:t>
            </w:r>
          </w:p>
        </w:tc>
        <w:tc>
          <w:tcPr>
            <w:tcW w:type="dxa" w:w="1440"/>
          </w:tcPr>
          <w:p>
            <w:r>
              <w:rPr>
                <w:sz w:val="19"/>
              </w:rPr>
              <w:t>Prenotazione diretta corporate + piattaforme MICE</w:t>
            </w:r>
          </w:p>
        </w:tc>
        <w:tc>
          <w:tcPr>
            <w:tcW w:type="dxa" w:w="1440"/>
          </w:tcPr>
          <w:p>
            <w:r>
              <w:rPr>
                <w:sz w:val="19"/>
              </w:rPr>
              <w:t>Palacongressi 7 km + aeroporto 1.2 km + sala conferenze + ristorante per cene aziendali</w:t>
            </w:r>
          </w:p>
        </w:tc>
      </w:tr>
      <w:tr>
        <w:tc>
          <w:tcPr>
            <w:tcW w:type="dxa" w:w="1440"/>
            <w:shd w:val="clear" w:color="auto" w:fill="EEF2F1"/>
          </w:tcPr>
          <w:p>
            <w:r>
              <w:rPr>
                <w:sz w:val="19"/>
              </w:rPr>
              <w:t>Gruppi di amici — Italia</w:t>
            </w:r>
          </w:p>
        </w:tc>
        <w:tc>
          <w:tcPr>
            <w:tcW w:type="dxa" w:w="1440"/>
            <w:shd w:val="clear" w:color="auto" w:fill="EEF2F1"/>
          </w:tcPr>
          <w:p>
            <w:r>
              <w:rPr>
                <w:sz w:val="19"/>
              </w:rPr>
              <w:t>BASSA (mantenimento)</w:t>
            </w:r>
          </w:p>
        </w:tc>
        <w:tc>
          <w:tcPr>
            <w:tcW w:type="dxa" w:w="1440"/>
            <w:shd w:val="clear" w:color="auto" w:fill="EEF2F1"/>
          </w:tcPr>
          <w:p>
            <w:r>
              <w:rPr>
                <w:sz w:val="19"/>
              </w:rPr>
              <w:t>6.8% TripAdvisor / 6.9% Booking</w:t>
            </w:r>
          </w:p>
        </w:tc>
        <w:tc>
          <w:tcPr>
            <w:tcW w:type="dxa" w:w="1440"/>
            <w:shd w:val="clear" w:color="auto" w:fill="EEF2F1"/>
          </w:tcPr>
          <w:p>
            <w:r>
              <w:rPr>
                <w:sz w:val="19"/>
              </w:rPr>
              <w:t>Alta stagione estiva</w:t>
            </w:r>
          </w:p>
        </w:tc>
        <w:tc>
          <w:tcPr>
            <w:tcW w:type="dxa" w:w="1440"/>
            <w:shd w:val="clear" w:color="auto" w:fill="EEF2F1"/>
          </w:tcPr>
          <w:p>
            <w:r>
              <w:rPr>
                <w:sz w:val="19"/>
              </w:rPr>
              <w:t>OTA + prenotazione diretta gruppi</w:t>
            </w:r>
          </w:p>
        </w:tc>
        <w:tc>
          <w:tcPr>
            <w:tcW w:type="dxa" w:w="1440"/>
            <w:shd w:val="clear" w:color="auto" w:fill="EEF2F1"/>
          </w:tcPr>
          <w:p>
            <w:r>
              <w:rPr>
                <w:sz w:val="19"/>
              </w:rPr>
              <w:t>Animazione adulti + piscina + ristorante romagnolo</w:t>
            </w:r>
          </w:p>
        </w:tc>
      </w:tr>
      <w:tr>
        <w:tc>
          <w:tcPr>
            <w:tcW w:type="dxa" w:w="1440"/>
          </w:tcPr>
          <w:p>
            <w:r>
              <w:rPr>
                <w:sz w:val="19"/>
              </w:rPr>
              <w:t>Viaggiatori singoli — Italia + Europa (da validare)</w:t>
            </w:r>
          </w:p>
        </w:tc>
        <w:tc>
          <w:tcPr>
            <w:tcW w:type="dxa" w:w="1440"/>
          </w:tcPr>
          <w:p>
            <w:r>
              <w:rPr>
                <w:sz w:val="19"/>
              </w:rPr>
              <w:t>BASSA (presidio)</w:t>
            </w:r>
          </w:p>
        </w:tc>
        <w:tc>
          <w:tcPr>
            <w:tcW w:type="dxa" w:w="1440"/>
          </w:tcPr>
          <w:p>
            <w:r>
              <w:rPr>
                <w:sz w:val="19"/>
              </w:rPr>
              <w:t>4.8% TripAdvisor / 8.8% Booking</w:t>
            </w:r>
          </w:p>
        </w:tc>
        <w:tc>
          <w:tcPr>
            <w:tcW w:type="dxa" w:w="1440"/>
          </w:tcPr>
          <w:p>
            <w:r>
              <w:rPr>
                <w:sz w:val="19"/>
              </w:rPr>
              <w:t>Spalla e bassa stagione</w:t>
            </w:r>
          </w:p>
        </w:tc>
        <w:tc>
          <w:tcPr>
            <w:tcW w:type="dxa" w:w="1440"/>
          </w:tcPr>
          <w:p>
            <w:r>
              <w:rPr>
                <w:sz w:val="19"/>
              </w:rPr>
              <w:t>Booking.com</w:t>
            </w:r>
          </w:p>
        </w:tc>
        <w:tc>
          <w:tcPr>
            <w:tcW w:type="dxa" w:w="1440"/>
          </w:tcPr>
          <w:p>
            <w:r>
              <w:rPr>
                <w:sz w:val="19"/>
              </w:rPr>
              <w:t>Servizio personalizzato (70.5% menzioni) + spa + tariffe single competitive</w:t>
            </w:r>
          </w:p>
        </w:tc>
      </w:tr>
      <w:tr>
        <w:tc>
          <w:tcPr>
            <w:tcW w:type="dxa" w:w="1440"/>
            <w:shd w:val="clear" w:color="auto" w:fill="EEF2F1"/>
          </w:tcPr>
          <w:p>
            <w:r>
              <w:rPr>
                <w:sz w:val="19"/>
              </w:rPr>
              <w:t>Mercati europei (nazionalità non disponibile nel brief — da validare con actuals cliente)</w:t>
            </w:r>
          </w:p>
        </w:tc>
        <w:tc>
          <w:tcPr>
            <w:tcW w:type="dxa" w:w="1440"/>
            <w:shd w:val="clear" w:color="auto" w:fill="EEF2F1"/>
          </w:tcPr>
          <w:p>
            <w:r>
              <w:rPr>
                <w:sz w:val="19"/>
              </w:rPr>
              <w:t>DA DEFINIRE</w:t>
            </w:r>
          </w:p>
        </w:tc>
        <w:tc>
          <w:tcPr>
            <w:tcW w:type="dxa" w:w="1440"/>
            <w:shd w:val="clear" w:color="auto" w:fill="EEF2F1"/>
          </w:tcPr>
          <w:p>
            <w:r>
              <w:rPr>
                <w:sz w:val="19"/>
              </w:rPr>
              <w:t>N.D. — dato non disponibile</w:t>
            </w:r>
          </w:p>
        </w:tc>
        <w:tc>
          <w:tcPr>
            <w:tcW w:type="dxa" w:w="1440"/>
            <w:shd w:val="clear" w:color="auto" w:fill="EEF2F1"/>
          </w:tcPr>
          <w:p>
            <w:r>
              <w:rPr>
                <w:sz w:val="19"/>
              </w:rPr>
              <w:t>Da definire post-analisi actuals</w:t>
            </w:r>
          </w:p>
        </w:tc>
        <w:tc>
          <w:tcPr>
            <w:tcW w:type="dxa" w:w="1440"/>
            <w:shd w:val="clear" w:color="auto" w:fill="EEF2F1"/>
          </w:tcPr>
          <w:p>
            <w:r>
              <w:rPr>
                <w:sz w:val="19"/>
              </w:rPr>
              <w:t>OTA internazionali + meta-search</w:t>
            </w:r>
          </w:p>
        </w:tc>
        <w:tc>
          <w:tcPr>
            <w:tcW w:type="dxa" w:w="1440"/>
            <w:shd w:val="clear" w:color="auto" w:fill="EEF2F1"/>
          </w:tcPr>
          <w:p>
            <w:r>
              <w:rPr>
                <w:sz w:val="19"/>
              </w:rPr>
              <w:t>Da definire in base alla composizione reale del mix nazionalità</w:t>
            </w:r>
          </w:p>
        </w:tc>
      </w:tr>
    </w:tbl>
    <w:p>
      <w:pPr>
        <w:spacing w:after="160"/>
      </w:pPr>
    </w:p>
    <w:p>
      <w:pPr>
        <w:spacing w:before="160" w:after="40"/>
      </w:pPr>
      <w:r>
        <w:rPr>
          <w:b/>
          <w:color w:val="2F5D62"/>
          <w:sz w:val="24"/>
        </w:rPr>
        <w:t>KPI di Segmentazione — Framework di Monitoraggio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KPI</w:t>
            </w:r>
          </w:p>
        </w:tc>
        <w:tc>
          <w:tcPr>
            <w:tcW w:type="dxa" w:w="1728"/>
            <w:shd w:val="clear" w:color="auto" w:fill="2F5D62"/>
          </w:tcPr>
          <w:p>
            <w:r>
              <w:rPr>
                <w:b/>
                <w:color w:val="FFFFFF"/>
                <w:sz w:val="19"/>
              </w:rPr>
              <w:t>Fonte</w:t>
            </w:r>
          </w:p>
        </w:tc>
        <w:tc>
          <w:tcPr>
            <w:tcW w:type="dxa" w:w="1728"/>
            <w:shd w:val="clear" w:color="auto" w:fill="2F5D62"/>
          </w:tcPr>
          <w:p>
            <w:r>
              <w:rPr>
                <w:b/>
                <w:color w:val="FFFFFF"/>
                <w:sz w:val="19"/>
              </w:rPr>
              <w:t>Baseline (dal brief)</w:t>
            </w:r>
          </w:p>
        </w:tc>
        <w:tc>
          <w:tcPr>
            <w:tcW w:type="dxa" w:w="1728"/>
            <w:shd w:val="clear" w:color="auto" w:fill="2F5D62"/>
          </w:tcPr>
          <w:p>
            <w:r>
              <w:rPr>
                <w:b/>
                <w:color w:val="FFFFFF"/>
                <w:sz w:val="19"/>
              </w:rPr>
              <w:t>Target 12 mesi (da validare)</w:t>
            </w:r>
          </w:p>
        </w:tc>
        <w:tc>
          <w:tcPr>
            <w:tcW w:type="dxa" w:w="1728"/>
            <w:shd w:val="clear" w:color="auto" w:fill="2F5D62"/>
          </w:tcPr>
          <w:p>
            <w:r>
              <w:rPr>
                <w:b/>
                <w:color w:val="FFFFFF"/>
                <w:sz w:val="19"/>
              </w:rPr>
              <w:t>Frequenza</w:t>
            </w:r>
          </w:p>
        </w:tc>
      </w:tr>
      <w:tr>
        <w:tc>
          <w:tcPr>
            <w:tcW w:type="dxa" w:w="1728"/>
          </w:tcPr>
          <w:p>
            <w:r>
              <w:rPr>
                <w:sz w:val="19"/>
              </w:rPr>
              <w:t>% famiglie sul totale recensioni TripAdvisor</w:t>
            </w:r>
          </w:p>
        </w:tc>
        <w:tc>
          <w:tcPr>
            <w:tcW w:type="dxa" w:w="1728"/>
          </w:tcPr>
          <w:p>
            <w:r>
              <w:rPr>
                <w:sz w:val="19"/>
              </w:rPr>
              <w:t>TripAdvisor trip_types</w:t>
            </w:r>
          </w:p>
        </w:tc>
        <w:tc>
          <w:tcPr>
            <w:tcW w:type="dxa" w:w="1728"/>
          </w:tcPr>
          <w:p>
            <w:r>
              <w:rPr>
                <w:sz w:val="19"/>
              </w:rPr>
              <w:t>57.8% (279/483)</w:t>
            </w:r>
          </w:p>
        </w:tc>
        <w:tc>
          <w:tcPr>
            <w:tcW w:type="dxa" w:w="1728"/>
          </w:tcPr>
          <w:p>
            <w:r>
              <w:rPr>
                <w:sz w:val="19"/>
              </w:rPr>
              <w:t>Mantenimento ≥55% (da validare)</w:t>
            </w:r>
          </w:p>
        </w:tc>
        <w:tc>
          <w:tcPr>
            <w:tcW w:type="dxa" w:w="1728"/>
          </w:tcPr>
          <w:p>
            <w:r>
              <w:rPr>
                <w:sz w:val="19"/>
              </w:rPr>
              <w:t>Trimestrale</w:t>
            </w:r>
          </w:p>
        </w:tc>
      </w:tr>
      <w:tr>
        <w:tc>
          <w:tcPr>
            <w:tcW w:type="dxa" w:w="1728"/>
            <w:shd w:val="clear" w:color="auto" w:fill="EEF2F1"/>
          </w:tcPr>
          <w:p>
            <w:r>
              <w:rPr>
                <w:sz w:val="19"/>
              </w:rPr>
              <w:t>% coppie sul totale prenotazioni Booking</w:t>
            </w:r>
          </w:p>
        </w:tc>
        <w:tc>
          <w:tcPr>
            <w:tcW w:type="dxa" w:w="1728"/>
            <w:shd w:val="clear" w:color="auto" w:fill="EEF2F1"/>
          </w:tcPr>
          <w:p>
            <w:r>
              <w:rPr>
                <w:sz w:val="19"/>
              </w:rPr>
              <w:t>Booking customer_types</w:t>
            </w:r>
          </w:p>
        </w:tc>
        <w:tc>
          <w:tcPr>
            <w:tcW w:type="dxa" w:w="1728"/>
            <w:shd w:val="clear" w:color="auto" w:fill="EEF2F1"/>
          </w:tcPr>
          <w:p>
            <w:r>
              <w:rPr>
                <w:sz w:val="19"/>
              </w:rPr>
              <w:t>44.6% (254/569)</w:t>
            </w:r>
          </w:p>
        </w:tc>
        <w:tc>
          <w:tcPr>
            <w:tcW w:type="dxa" w:w="1728"/>
            <w:shd w:val="clear" w:color="auto" w:fill="EEF2F1"/>
          </w:tcPr>
          <w:p>
            <w:r>
              <w:rPr>
                <w:sz w:val="19"/>
              </w:rPr>
              <w:t>≥47% (da validare) — crescita spalla stagionale</w:t>
            </w:r>
          </w:p>
        </w:tc>
        <w:tc>
          <w:tcPr>
            <w:tcW w:type="dxa" w:w="1728"/>
            <w:shd w:val="clear" w:color="auto" w:fill="EEF2F1"/>
          </w:tcPr>
          <w:p>
            <w:r>
              <w:rPr>
                <w:sz w:val="19"/>
              </w:rPr>
              <w:t>Trimestrale</w:t>
            </w:r>
          </w:p>
        </w:tc>
      </w:tr>
      <w:tr>
        <w:tc>
          <w:tcPr>
            <w:tcW w:type="dxa" w:w="1728"/>
          </w:tcPr>
          <w:p>
            <w:r>
              <w:rPr>
                <w:sz w:val="19"/>
              </w:rPr>
              <w:t>% viaggiatori business su totale prenotazioni Booking</w:t>
            </w:r>
          </w:p>
        </w:tc>
        <w:tc>
          <w:tcPr>
            <w:tcW w:type="dxa" w:w="1728"/>
          </w:tcPr>
          <w:p>
            <w:r>
              <w:rPr>
                <w:sz w:val="19"/>
              </w:rPr>
              <w:t>Booking customer_types</w:t>
            </w:r>
          </w:p>
        </w:tc>
        <w:tc>
          <w:tcPr>
            <w:tcW w:type="dxa" w:w="1728"/>
          </w:tcPr>
          <w:p>
            <w:r>
              <w:rPr>
                <w:sz w:val="19"/>
              </w:rPr>
              <w:t>12.3% (70/569)</w:t>
            </w:r>
          </w:p>
        </w:tc>
        <w:tc>
          <w:tcPr>
            <w:tcW w:type="dxa" w:w="1728"/>
          </w:tcPr>
          <w:p>
            <w:r>
              <w:rPr>
                <w:sz w:val="19"/>
              </w:rPr>
              <w:t>≥18% (da validare) — sviluppo segmento MICE</w:t>
            </w:r>
          </w:p>
        </w:tc>
        <w:tc>
          <w:tcPr>
            <w:tcW w:type="dxa" w:w="1728"/>
          </w:tcPr>
          <w:p>
            <w:r>
              <w:rPr>
                <w:sz w:val="19"/>
              </w:rPr>
              <w:t>Trimestrale</w:t>
            </w:r>
          </w:p>
        </w:tc>
      </w:tr>
      <w:tr>
        <w:tc>
          <w:tcPr>
            <w:tcW w:type="dxa" w:w="1728"/>
            <w:shd w:val="clear" w:color="auto" w:fill="EEF2F1"/>
          </w:tcPr>
          <w:p>
            <w:r>
              <w:rPr>
                <w:sz w:val="19"/>
              </w:rPr>
              <w:t>Tasso di occupazione in spalla stagionale (mag-giu, set-ott)</w:t>
            </w:r>
          </w:p>
        </w:tc>
        <w:tc>
          <w:tcPr>
            <w:tcW w:type="dxa" w:w="1728"/>
            <w:shd w:val="clear" w:color="auto" w:fill="EEF2F1"/>
          </w:tcPr>
          <w:p>
            <w:r>
              <w:rPr>
                <w:sz w:val="19"/>
              </w:rPr>
              <w:t>PMS hotel — actuals da fornire</w:t>
            </w:r>
          </w:p>
        </w:tc>
        <w:tc>
          <w:tcPr>
            <w:tcW w:type="dxa" w:w="1728"/>
            <w:shd w:val="clear" w:color="auto" w:fill="EEF2F1"/>
          </w:tcPr>
          <w:p>
            <w:r>
              <w:rPr>
                <w:sz w:val="19"/>
              </w:rPr>
              <w:t>N.D. — da fornire dal cliente</w:t>
            </w:r>
          </w:p>
        </w:tc>
        <w:tc>
          <w:tcPr>
            <w:tcW w:type="dxa" w:w="1728"/>
            <w:shd w:val="clear" w:color="auto" w:fill="EEF2F1"/>
          </w:tcPr>
          <w:p>
            <w:r>
              <w:rPr>
                <w:sz w:val="19"/>
              </w:rPr>
              <w:t>Da definire post-analisi actuals (ipotesi benchmark: +10-15% vs baseline)</w:t>
            </w:r>
          </w:p>
        </w:tc>
        <w:tc>
          <w:tcPr>
            <w:tcW w:type="dxa" w:w="1728"/>
            <w:shd w:val="clear" w:color="auto" w:fill="EEF2F1"/>
          </w:tcPr>
          <w:p>
            <w:r>
              <w:rPr>
                <w:sz w:val="19"/>
              </w:rPr>
              <w:t>Mensile</w:t>
            </w:r>
          </w:p>
        </w:tc>
      </w:tr>
      <w:tr>
        <w:tc>
          <w:tcPr>
            <w:tcW w:type="dxa" w:w="1728"/>
          </w:tcPr>
          <w:p>
            <w:r>
              <w:rPr>
                <w:sz w:val="19"/>
              </w:rPr>
              <w:t>Mix nazionalità clientela</w:t>
            </w:r>
          </w:p>
        </w:tc>
        <w:tc>
          <w:tcPr>
            <w:tcW w:type="dxa" w:w="1728"/>
          </w:tcPr>
          <w:p>
            <w:r>
              <w:rPr>
                <w:sz w:val="19"/>
              </w:rPr>
              <w:t>PMS hotel / OTA dashboard</w:t>
            </w:r>
          </w:p>
        </w:tc>
        <w:tc>
          <w:tcPr>
            <w:tcW w:type="dxa" w:w="1728"/>
          </w:tcPr>
          <w:p>
            <w:r>
              <w:rPr>
                <w:sz w:val="19"/>
              </w:rPr>
              <w:t>N.D. — dato non disponibile nel brief</w:t>
            </w:r>
          </w:p>
        </w:tc>
        <w:tc>
          <w:tcPr>
            <w:tcW w:type="dxa" w:w="1728"/>
          </w:tcPr>
          <w:p>
            <w:r>
              <w:rPr>
                <w:sz w:val="19"/>
              </w:rPr>
              <w:t>Da definire post-analisi actuals</w:t>
            </w:r>
          </w:p>
        </w:tc>
        <w:tc>
          <w:tcPr>
            <w:tcW w:type="dxa" w:w="1728"/>
          </w:tcPr>
          <w:p>
            <w:r>
              <w:rPr>
                <w:sz w:val="19"/>
              </w:rPr>
              <w:t>Semestrale</w:t>
            </w:r>
          </w:p>
        </w:tc>
      </w:tr>
      <w:tr>
        <w:tc>
          <w:tcPr>
            <w:tcW w:type="dxa" w:w="1728"/>
            <w:shd w:val="clear" w:color="auto" w:fill="EEF2F1"/>
          </w:tcPr>
          <w:p>
            <w:r>
              <w:rPr>
                <w:sz w:val="19"/>
              </w:rPr>
              <w:t>Prenotazioni pacchetti spa/wellness (coppie)</w:t>
            </w:r>
          </w:p>
        </w:tc>
        <w:tc>
          <w:tcPr>
            <w:tcW w:type="dxa" w:w="1728"/>
            <w:shd w:val="clear" w:color="auto" w:fill="EEF2F1"/>
          </w:tcPr>
          <w:p>
            <w:r>
              <w:rPr>
                <w:sz w:val="19"/>
              </w:rPr>
              <w:t>PMS hotel / sito diretto</w:t>
            </w:r>
          </w:p>
        </w:tc>
        <w:tc>
          <w:tcPr>
            <w:tcW w:type="dxa" w:w="1728"/>
            <w:shd w:val="clear" w:color="auto" w:fill="EEF2F1"/>
          </w:tcPr>
          <w:p>
            <w:r>
              <w:rPr>
                <w:sz w:val="19"/>
              </w:rPr>
              <w:t>N.D. — da fornire dal cliente</w:t>
            </w:r>
          </w:p>
        </w:tc>
        <w:tc>
          <w:tcPr>
            <w:tcW w:type="dxa" w:w="1728"/>
            <w:shd w:val="clear" w:color="auto" w:fill="EEF2F1"/>
          </w:tcPr>
          <w:p>
            <w:r>
              <w:rPr>
                <w:sz w:val="19"/>
              </w:rPr>
              <w:t>Da definire post-lancio pacchetti (ipotesi benchmark: 15-20% soggiorni coppia)</w:t>
            </w:r>
          </w:p>
        </w:tc>
        <w:tc>
          <w:tcPr>
            <w:tcW w:type="dxa" w:w="1728"/>
            <w:shd w:val="clear" w:color="auto" w:fill="EEF2F1"/>
          </w:tcPr>
          <w:p>
            <w:r>
              <w:rPr>
                <w:sz w:val="19"/>
              </w:rPr>
              <w:t>Mensile</w:t>
            </w:r>
          </w:p>
        </w:tc>
      </w:tr>
    </w:tbl>
    <w:p>
      <w:pPr>
        <w:spacing w:after="160"/>
      </w:pPr>
    </w:p>
    <w:p>
      <w:r>
        <w:br w:type="page"/>
      </w:r>
    </w:p>
    <w:p>
      <w:pPr>
        <w:spacing w:after="0"/>
      </w:pPr>
      <w:r>
        <w:rPr>
          <w:b/>
          <w:color w:val="2F5D62"/>
          <w:sz w:val="18"/>
        </w:rPr>
        <w:t>SEZIONE 03</w:t>
      </w:r>
    </w:p>
    <w:p>
      <w:pPr>
        <w:spacing w:after="200"/>
        <w:pBdr>
          <w:bottom w:val="single" w:sz="18" w:space="6" w:color="2F5D62"/>
        </w:pBdr>
      </w:pPr>
      <w:r>
        <w:rPr>
          <w:b/>
          <w:color w:val="1A1A2E"/>
          <w:sz w:val="40"/>
        </w:rPr>
        <w:t>Pricing e Revenue Management</w:t>
      </w:r>
    </w:p>
    <w:p>
      <w:r>
        <w:t>Hotel Due Mari opera in fascia upper-mid (4 stelle) in una destinazione fortemente stagionale come Miramare di Rimini, con un profilo clientela dominato da famiglie (57.8% TripAdvisor) e coppie (26.5% TripAdvisor, 44.6% Booking). Il posizionamento N.11/62 a Miramare, con rating aggregato 4.4/5 (TripAdvisor 521 rec.) e 8.9/10 (Booking 499 rec.), e il riconoscimento Travelers' Choice 2025 e 2026, giustificano una strategia tariffaria premium rispetto ai competitor mid-range diretti (Continental 4.1/5, Terminal Palace 3.9/5) ma con un gap da colmare verso i-SUITE (4.8/5, N.3 Rimini). Il vantaggio competitivo strutturale dell'Élite Spa — assente in National Hotel, Continental e Ambasciatori — e della piscina riscaldata (25.9% menzioni positive) consente di costruire pacchetti wellness con pricing differenziato che estendono la stagione in primavera e autunno, riducendo la dipendenza dal picco estivo. La criticità Booking Posizione (8.49/10 vs media zona 9.09, unico parametro critico) suggerisce di non competere sul prezzo basso ma di rafforzare il valore percepito attraverso bundling e ancillary revenue. Tutte le tariffe indicate sono RANGE INDICATIVI da validare con gli actuals del cliente.</w:t>
      </w:r>
    </w:p>
    <w:p>
      <w:pPr>
        <w:spacing w:before="160" w:after="40"/>
      </w:pPr>
      <w:r>
        <w:rPr>
          <w:b/>
          <w:color w:val="2F5D62"/>
          <w:sz w:val="24"/>
        </w:rPr>
        <w:t>Struttura Tariffaria per Tipologia (Tier) — Range Indicativi da Validare</w:t>
      </w:r>
    </w:p>
    <w:p>
      <w:r>
        <w:t>Bridge DATO→AZIONE: Booking Comfort 9.25/10 (Eccelle vs zona 8.61, +0.64 punti) e Pulizia 9.24/10 (Eccelle vs zona 8.73) validano un premium di prezzo sulle camere rispetto ai competitor diretti Continental (4.0/5 Stanze) e Terminal Palace (4.3/5 Stanze). La ristrutturazione recente (citata nel 24.5% delle recensioni) rafforza la giustificazione del tier superiore. I range sotto sono indicativi e devono essere confrontati con i listini storici dell'hotel.</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Tipologia Camera/Unità</w:t>
            </w:r>
          </w:p>
        </w:tc>
        <w:tc>
          <w:tcPr>
            <w:tcW w:type="dxa" w:w="1440"/>
            <w:shd w:val="clear" w:color="auto" w:fill="2F5D62"/>
          </w:tcPr>
          <w:p>
            <w:r>
              <w:rPr>
                <w:b/>
                <w:color w:val="FFFFFF"/>
                <w:sz w:val="19"/>
              </w:rPr>
              <w:t>Tier</w:t>
            </w:r>
          </w:p>
        </w:tc>
        <w:tc>
          <w:tcPr>
            <w:tcW w:type="dxa" w:w="1440"/>
            <w:shd w:val="clear" w:color="auto" w:fill="2F5D62"/>
          </w:tcPr>
          <w:p>
            <w:r>
              <w:rPr>
                <w:b/>
                <w:color w:val="FFFFFF"/>
                <w:sz w:val="19"/>
              </w:rPr>
              <w:t>Range Bassa Stagione (da validare)</w:t>
            </w:r>
          </w:p>
        </w:tc>
        <w:tc>
          <w:tcPr>
            <w:tcW w:type="dxa" w:w="1440"/>
            <w:shd w:val="clear" w:color="auto" w:fill="2F5D62"/>
          </w:tcPr>
          <w:p>
            <w:r>
              <w:rPr>
                <w:b/>
                <w:color w:val="FFFFFF"/>
                <w:sz w:val="19"/>
              </w:rPr>
              <w:t>Range Media Stagione (da validare)</w:t>
            </w:r>
          </w:p>
        </w:tc>
        <w:tc>
          <w:tcPr>
            <w:tcW w:type="dxa" w:w="1440"/>
            <w:shd w:val="clear" w:color="auto" w:fill="2F5D62"/>
          </w:tcPr>
          <w:p>
            <w:r>
              <w:rPr>
                <w:b/>
                <w:color w:val="FFFFFF"/>
                <w:sz w:val="19"/>
              </w:rPr>
              <w:t>Range Alta Stagione (da validare)</w:t>
            </w:r>
          </w:p>
        </w:tc>
        <w:tc>
          <w:tcPr>
            <w:tcW w:type="dxa" w:w="1440"/>
            <w:shd w:val="clear" w:color="auto" w:fill="2F5D62"/>
          </w:tcPr>
          <w:p>
            <w:r>
              <w:rPr>
                <w:b/>
                <w:color w:val="FFFFFF"/>
                <w:sz w:val="19"/>
              </w:rPr>
              <w:t>Note Strategiche</w:t>
            </w:r>
          </w:p>
        </w:tc>
      </w:tr>
      <w:tr>
        <w:tc>
          <w:tcPr>
            <w:tcW w:type="dxa" w:w="1440"/>
          </w:tcPr>
          <w:p>
            <w:r>
              <w:rPr>
                <w:sz w:val="19"/>
              </w:rPr>
              <w:t>Camera Standard / Classic</w:t>
            </w:r>
          </w:p>
        </w:tc>
        <w:tc>
          <w:tcPr>
            <w:tcW w:type="dxa" w:w="1440"/>
          </w:tcPr>
          <w:p>
            <w:r>
              <w:rPr>
                <w:sz w:val="19"/>
              </w:rPr>
              <w:t>Entry</w:t>
            </w:r>
          </w:p>
        </w:tc>
        <w:tc>
          <w:tcPr>
            <w:tcW w:type="dxa" w:w="1440"/>
          </w:tcPr>
          <w:p>
            <w:r>
              <w:rPr>
                <w:sz w:val="19"/>
              </w:rPr>
              <w:t>€70–€100/notte</w:t>
            </w:r>
          </w:p>
        </w:tc>
        <w:tc>
          <w:tcPr>
            <w:tcW w:type="dxa" w:w="1440"/>
          </w:tcPr>
          <w:p>
            <w:r>
              <w:rPr>
                <w:sz w:val="19"/>
              </w:rPr>
              <w:t>€110–€150/notte</w:t>
            </w:r>
          </w:p>
        </w:tc>
        <w:tc>
          <w:tcPr>
            <w:tcW w:type="dxa" w:w="1440"/>
          </w:tcPr>
          <w:p>
            <w:r>
              <w:rPr>
                <w:sz w:val="19"/>
              </w:rPr>
              <w:t>€160–€220/notte</w:t>
            </w:r>
          </w:p>
        </w:tc>
        <w:tc>
          <w:tcPr>
            <w:tcW w:type="dxa" w:w="1440"/>
          </w:tcPr>
          <w:p>
            <w:r>
              <w:rPr>
                <w:sz w:val="19"/>
              </w:rPr>
              <w:t>Porta di ingresso; massimizzare occupazione in bassa stagione con early booking</w:t>
            </w:r>
          </w:p>
        </w:tc>
      </w:tr>
      <w:tr>
        <w:tc>
          <w:tcPr>
            <w:tcW w:type="dxa" w:w="1440"/>
            <w:shd w:val="clear" w:color="auto" w:fill="EEF2F1"/>
          </w:tcPr>
          <w:p>
            <w:r>
              <w:rPr>
                <w:sz w:val="19"/>
              </w:rPr>
              <w:t>Camera Superior / Vista Mare Parziale</w:t>
            </w:r>
          </w:p>
        </w:tc>
        <w:tc>
          <w:tcPr>
            <w:tcW w:type="dxa" w:w="1440"/>
            <w:shd w:val="clear" w:color="auto" w:fill="EEF2F1"/>
          </w:tcPr>
          <w:p>
            <w:r>
              <w:rPr>
                <w:sz w:val="19"/>
              </w:rPr>
              <w:t>Mid</w:t>
            </w:r>
          </w:p>
        </w:tc>
        <w:tc>
          <w:tcPr>
            <w:tcW w:type="dxa" w:w="1440"/>
            <w:shd w:val="clear" w:color="auto" w:fill="EEF2F1"/>
          </w:tcPr>
          <w:p>
            <w:r>
              <w:rPr>
                <w:sz w:val="19"/>
              </w:rPr>
              <w:t>€90–€130/notte</w:t>
            </w:r>
          </w:p>
        </w:tc>
        <w:tc>
          <w:tcPr>
            <w:tcW w:type="dxa" w:w="1440"/>
            <w:shd w:val="clear" w:color="auto" w:fill="EEF2F1"/>
          </w:tcPr>
          <w:p>
            <w:r>
              <w:rPr>
                <w:sz w:val="19"/>
              </w:rPr>
              <w:t>€140–€190/notte</w:t>
            </w:r>
          </w:p>
        </w:tc>
        <w:tc>
          <w:tcPr>
            <w:tcW w:type="dxa" w:w="1440"/>
            <w:shd w:val="clear" w:color="auto" w:fill="EEF2F1"/>
          </w:tcPr>
          <w:p>
            <w:r>
              <w:rPr>
                <w:sz w:val="19"/>
              </w:rPr>
              <w:t>€200–€270/notte</w:t>
            </w:r>
          </w:p>
        </w:tc>
        <w:tc>
          <w:tcPr>
            <w:tcW w:type="dxa" w:w="1440"/>
            <w:shd w:val="clear" w:color="auto" w:fill="EEF2F1"/>
          </w:tcPr>
          <w:p>
            <w:r>
              <w:rPr>
                <w:sz w:val="19"/>
              </w:rPr>
              <w:t>Bridge DATO: 'Vista mare panoramica' è USP dichiarata; applicare premium +15–20% vs Standard</w:t>
            </w:r>
          </w:p>
        </w:tc>
      </w:tr>
      <w:tr>
        <w:tc>
          <w:tcPr>
            <w:tcW w:type="dxa" w:w="1440"/>
          </w:tcPr>
          <w:p>
            <w:r>
              <w:rPr>
                <w:sz w:val="19"/>
              </w:rPr>
              <w:t>Camera Deluxe / Vista Mare Frontale</w:t>
            </w:r>
          </w:p>
        </w:tc>
        <w:tc>
          <w:tcPr>
            <w:tcW w:type="dxa" w:w="1440"/>
          </w:tcPr>
          <w:p>
            <w:r>
              <w:rPr>
                <w:sz w:val="19"/>
              </w:rPr>
              <w:t>Premium</w:t>
            </w:r>
          </w:p>
        </w:tc>
        <w:tc>
          <w:tcPr>
            <w:tcW w:type="dxa" w:w="1440"/>
          </w:tcPr>
          <w:p>
            <w:r>
              <w:rPr>
                <w:sz w:val="19"/>
              </w:rPr>
              <w:t>€120–€160/notte</w:t>
            </w:r>
          </w:p>
        </w:tc>
        <w:tc>
          <w:tcPr>
            <w:tcW w:type="dxa" w:w="1440"/>
          </w:tcPr>
          <w:p>
            <w:r>
              <w:rPr>
                <w:sz w:val="19"/>
              </w:rPr>
              <w:t>€180–€240/notte</w:t>
            </w:r>
          </w:p>
        </w:tc>
        <w:tc>
          <w:tcPr>
            <w:tcW w:type="dxa" w:w="1440"/>
          </w:tcPr>
          <w:p>
            <w:r>
              <w:rPr>
                <w:sz w:val="19"/>
              </w:rPr>
              <w:t>€250–€340/notte</w:t>
            </w:r>
          </w:p>
        </w:tc>
        <w:tc>
          <w:tcPr>
            <w:tcW w:type="dxa" w:w="1440"/>
          </w:tcPr>
          <w:p>
            <w:r>
              <w:rPr>
                <w:sz w:val="19"/>
              </w:rPr>
              <w:t>Sfruttare USP vista mare (40.3% menzioni positive) per giustificare premium; target coppie (26.5% TA)</w:t>
            </w:r>
          </w:p>
        </w:tc>
      </w:tr>
      <w:tr>
        <w:tc>
          <w:tcPr>
            <w:tcW w:type="dxa" w:w="1440"/>
            <w:shd w:val="clear" w:color="auto" w:fill="EEF2F1"/>
          </w:tcPr>
          <w:p>
            <w:r>
              <w:rPr>
                <w:sz w:val="19"/>
              </w:rPr>
              <w:t>Suite / Unità Residence</w:t>
            </w:r>
          </w:p>
        </w:tc>
        <w:tc>
          <w:tcPr>
            <w:tcW w:type="dxa" w:w="1440"/>
            <w:shd w:val="clear" w:color="auto" w:fill="EEF2F1"/>
          </w:tcPr>
          <w:p>
            <w:r>
              <w:rPr>
                <w:sz w:val="19"/>
              </w:rPr>
              <w:t>Top</w:t>
            </w:r>
          </w:p>
        </w:tc>
        <w:tc>
          <w:tcPr>
            <w:tcW w:type="dxa" w:w="1440"/>
            <w:shd w:val="clear" w:color="auto" w:fill="EEF2F1"/>
          </w:tcPr>
          <w:p>
            <w:r>
              <w:rPr>
                <w:sz w:val="19"/>
              </w:rPr>
              <w:t>€160–€220/notte</w:t>
            </w:r>
          </w:p>
        </w:tc>
        <w:tc>
          <w:tcPr>
            <w:tcW w:type="dxa" w:w="1440"/>
            <w:shd w:val="clear" w:color="auto" w:fill="EEF2F1"/>
          </w:tcPr>
          <w:p>
            <w:r>
              <w:rPr>
                <w:sz w:val="19"/>
              </w:rPr>
              <w:t>€240–€320/notte</w:t>
            </w:r>
          </w:p>
        </w:tc>
        <w:tc>
          <w:tcPr>
            <w:tcW w:type="dxa" w:w="1440"/>
            <w:shd w:val="clear" w:color="auto" w:fill="EEF2F1"/>
          </w:tcPr>
          <w:p>
            <w:r>
              <w:rPr>
                <w:sz w:val="19"/>
              </w:rPr>
              <w:t>€350–€500/notte</w:t>
            </w:r>
          </w:p>
        </w:tc>
        <w:tc>
          <w:tcPr>
            <w:tcW w:type="dxa" w:w="1440"/>
            <w:shd w:val="clear" w:color="auto" w:fill="EEF2F1"/>
          </w:tcPr>
          <w:p>
            <w:r>
              <w:rPr>
                <w:sz w:val="19"/>
              </w:rPr>
              <w:t>Target famiglie (57.8% TA) con bambini; bundling con animazione e piscina riscaldata</w:t>
            </w:r>
          </w:p>
        </w:tc>
      </w:tr>
      <w:tr>
        <w:tc>
          <w:tcPr>
            <w:tcW w:type="dxa" w:w="1440"/>
          </w:tcPr>
          <w:p>
            <w:r>
              <w:rPr>
                <w:sz w:val="19"/>
              </w:rPr>
              <w:t>Pacchetto Wellness (camera + Élite Spa)</w:t>
            </w:r>
          </w:p>
        </w:tc>
        <w:tc>
          <w:tcPr>
            <w:tcW w:type="dxa" w:w="1440"/>
          </w:tcPr>
          <w:p>
            <w:r>
              <w:rPr>
                <w:sz w:val="19"/>
              </w:rPr>
              <w:t>Bundle</w:t>
            </w:r>
          </w:p>
        </w:tc>
        <w:tc>
          <w:tcPr>
            <w:tcW w:type="dxa" w:w="1440"/>
          </w:tcPr>
          <w:p>
            <w:r>
              <w:rPr>
                <w:sz w:val="19"/>
              </w:rPr>
              <w:t>€130–€180/notte</w:t>
            </w:r>
          </w:p>
        </w:tc>
        <w:tc>
          <w:tcPr>
            <w:tcW w:type="dxa" w:w="1440"/>
          </w:tcPr>
          <w:p>
            <w:r>
              <w:rPr>
                <w:sz w:val="19"/>
              </w:rPr>
              <w:t>€190–€260/notte</w:t>
            </w:r>
          </w:p>
        </w:tc>
        <w:tc>
          <w:tcPr>
            <w:tcW w:type="dxa" w:w="1440"/>
          </w:tcPr>
          <w:p>
            <w:r>
              <w:rPr>
                <w:sz w:val="19"/>
              </w:rPr>
              <w:t>€280–€380/notte</w:t>
            </w:r>
          </w:p>
        </w:tc>
        <w:tc>
          <w:tcPr>
            <w:tcW w:type="dxa" w:w="1440"/>
          </w:tcPr>
          <w:p>
            <w:r>
              <w:rPr>
                <w:sz w:val="19"/>
              </w:rPr>
              <w:t>Bridge DATO: Spa 25.2% menzioni, assente in Continental/National/Ambasciatori; leva differenziante primavera-autunno</w:t>
            </w:r>
          </w:p>
        </w:tc>
      </w:tr>
      <w:tr>
        <w:tc>
          <w:tcPr>
            <w:tcW w:type="dxa" w:w="1440"/>
            <w:shd w:val="clear" w:color="auto" w:fill="EEF2F1"/>
          </w:tcPr>
          <w:p>
            <w:r>
              <w:rPr>
                <w:sz w:val="19"/>
              </w:rPr>
              <w:t>Pacchetto Business (camera + sala conferenze + servizi)</w:t>
            </w:r>
          </w:p>
        </w:tc>
        <w:tc>
          <w:tcPr>
            <w:tcW w:type="dxa" w:w="1440"/>
            <w:shd w:val="clear" w:color="auto" w:fill="EEF2F1"/>
          </w:tcPr>
          <w:p>
            <w:r>
              <w:rPr>
                <w:sz w:val="19"/>
              </w:rPr>
              <w:t>Business</w:t>
            </w:r>
          </w:p>
        </w:tc>
        <w:tc>
          <w:tcPr>
            <w:tcW w:type="dxa" w:w="1440"/>
            <w:shd w:val="clear" w:color="auto" w:fill="EEF2F1"/>
          </w:tcPr>
          <w:p>
            <w:r>
              <w:rPr>
                <w:sz w:val="19"/>
              </w:rPr>
              <w:t>€100–€150/notte</w:t>
            </w:r>
          </w:p>
        </w:tc>
        <w:tc>
          <w:tcPr>
            <w:tcW w:type="dxa" w:w="1440"/>
            <w:shd w:val="clear" w:color="auto" w:fill="EEF2F1"/>
          </w:tcPr>
          <w:p>
            <w:r>
              <w:rPr>
                <w:sz w:val="19"/>
              </w:rPr>
              <w:t>€130–€180/notte</w:t>
            </w:r>
          </w:p>
        </w:tc>
        <w:tc>
          <w:tcPr>
            <w:tcW w:type="dxa" w:w="1440"/>
            <w:shd w:val="clear" w:color="auto" w:fill="EEF2F1"/>
          </w:tcPr>
          <w:p>
            <w:r>
              <w:rPr>
                <w:sz w:val="19"/>
              </w:rPr>
              <w:t>N/A (fuori picco)</w:t>
            </w:r>
          </w:p>
        </w:tc>
        <w:tc>
          <w:tcPr>
            <w:tcW w:type="dxa" w:w="1440"/>
            <w:shd w:val="clear" w:color="auto" w:fill="EEF2F1"/>
          </w:tcPr>
          <w:p>
            <w:r>
              <w:rPr>
                <w:sz w:val="19"/>
              </w:rPr>
              <w:t>Bridge DATO: Vicinanza Palacongressi 7 km + aeroporto 1.2 km; target business 4.1% TA / 12.3% Booking</w:t>
            </w:r>
          </w:p>
        </w:tc>
      </w:tr>
    </w:tbl>
    <w:p>
      <w:pPr>
        <w:spacing w:after="160"/>
      </w:pPr>
    </w:p>
    <w:p>
      <w:pPr>
        <w:spacing w:before="160" w:after="40"/>
      </w:pPr>
      <w:r>
        <w:rPr>
          <w:b/>
          <w:color w:val="2F5D62"/>
          <w:sz w:val="24"/>
        </w:rPr>
        <w:t>Calendario Stagionale e Moltiplicatori — Coerente con Stagionalità Rilevata</w:t>
      </w:r>
    </w:p>
    <w:p>
      <w:r>
        <w:t>Bridge DATO→AZIONE: La struttura è classificata come 'seasonal' con forte concentrazione estiva tipica della Riviera Adriatica. La piscina riscaldata (25.9% menzioni positive) e l'Élite Spa (25.2% menzioni) sono le leve per estendere la stagione commerciale verso aprile-maggio e settembre-ottobre, periodi in cui la criticità 'zona come città fantasma in aprile' (3.6% recensioni negative) va gestita con comunicazione proattiva sul valore intrinseco dell'hotel.</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Periodo</w:t>
            </w:r>
          </w:p>
        </w:tc>
        <w:tc>
          <w:tcPr>
            <w:tcW w:type="dxa" w:w="1728"/>
            <w:shd w:val="clear" w:color="auto" w:fill="2F5D62"/>
          </w:tcPr>
          <w:p>
            <w:r>
              <w:rPr>
                <w:b/>
                <w:color w:val="FFFFFF"/>
                <w:sz w:val="19"/>
              </w:rPr>
              <w:t>Classificazione</w:t>
            </w:r>
          </w:p>
        </w:tc>
        <w:tc>
          <w:tcPr>
            <w:tcW w:type="dxa" w:w="1728"/>
            <w:shd w:val="clear" w:color="auto" w:fill="2F5D62"/>
          </w:tcPr>
          <w:p>
            <w:r>
              <w:rPr>
                <w:b/>
                <w:color w:val="FFFFFF"/>
                <w:sz w:val="19"/>
              </w:rPr>
              <w:t>Moltiplicatore vs Base</w:t>
            </w:r>
          </w:p>
        </w:tc>
        <w:tc>
          <w:tcPr>
            <w:tcW w:type="dxa" w:w="1728"/>
            <w:shd w:val="clear" w:color="auto" w:fill="2F5D62"/>
          </w:tcPr>
          <w:p>
            <w:r>
              <w:rPr>
                <w:b/>
                <w:color w:val="FFFFFF"/>
                <w:sz w:val="19"/>
              </w:rPr>
              <w:t>Leva Principale</w:t>
            </w:r>
          </w:p>
        </w:tc>
        <w:tc>
          <w:tcPr>
            <w:tcW w:type="dxa" w:w="1728"/>
            <w:shd w:val="clear" w:color="auto" w:fill="2F5D62"/>
          </w:tcPr>
          <w:p>
            <w:r>
              <w:rPr>
                <w:b/>
                <w:color w:val="FFFFFF"/>
                <w:sz w:val="19"/>
              </w:rPr>
              <w:t>Azione Revenue</w:t>
            </w:r>
          </w:p>
        </w:tc>
      </w:tr>
      <w:tr>
        <w:tc>
          <w:tcPr>
            <w:tcW w:type="dxa" w:w="1728"/>
          </w:tcPr>
          <w:p>
            <w:r>
              <w:rPr>
                <w:sz w:val="19"/>
              </w:rPr>
              <w:t>Gennaio–Febbraio</w:t>
            </w:r>
          </w:p>
        </w:tc>
        <w:tc>
          <w:tcPr>
            <w:tcW w:type="dxa" w:w="1728"/>
          </w:tcPr>
          <w:p>
            <w:r>
              <w:rPr>
                <w:sz w:val="19"/>
              </w:rPr>
              <w:t>Chiusura / Pre-apertura</w:t>
            </w:r>
          </w:p>
        </w:tc>
        <w:tc>
          <w:tcPr>
            <w:tcW w:type="dxa" w:w="1728"/>
          </w:tcPr>
          <w:p>
            <w:r>
              <w:rPr>
                <w:sz w:val="19"/>
              </w:rPr>
              <w:t>—</w:t>
            </w:r>
          </w:p>
        </w:tc>
        <w:tc>
          <w:tcPr>
            <w:tcW w:type="dxa" w:w="1728"/>
          </w:tcPr>
          <w:p>
            <w:r>
              <w:rPr>
                <w:sz w:val="19"/>
              </w:rPr>
              <w:t>—</w:t>
            </w:r>
          </w:p>
        </w:tc>
        <w:tc>
          <w:tcPr>
            <w:tcW w:type="dxa" w:w="1728"/>
          </w:tcPr>
          <w:p>
            <w:r>
              <w:rPr>
                <w:sz w:val="19"/>
              </w:rPr>
              <w:t>Manutenzione, formazione staff, early booking campaigns per primavera</w:t>
            </w:r>
          </w:p>
        </w:tc>
      </w:tr>
      <w:tr>
        <w:tc>
          <w:tcPr>
            <w:tcW w:type="dxa" w:w="1728"/>
            <w:shd w:val="clear" w:color="auto" w:fill="EEF2F1"/>
          </w:tcPr>
          <w:p>
            <w:r>
              <w:rPr>
                <w:sz w:val="19"/>
              </w:rPr>
              <w:t>Marzo–Aprile</w:t>
            </w:r>
          </w:p>
        </w:tc>
        <w:tc>
          <w:tcPr>
            <w:tcW w:type="dxa" w:w="1728"/>
            <w:shd w:val="clear" w:color="auto" w:fill="EEF2F1"/>
          </w:tcPr>
          <w:p>
            <w:r>
              <w:rPr>
                <w:sz w:val="19"/>
              </w:rPr>
              <w:t>Bassa Stagione Apertura</w:t>
            </w:r>
          </w:p>
        </w:tc>
        <w:tc>
          <w:tcPr>
            <w:tcW w:type="dxa" w:w="1728"/>
            <w:shd w:val="clear" w:color="auto" w:fill="EEF2F1"/>
          </w:tcPr>
          <w:p>
            <w:r>
              <w:rPr>
                <w:sz w:val="19"/>
              </w:rPr>
              <w:t>Base (1.0x)</w:t>
            </w:r>
          </w:p>
        </w:tc>
        <w:tc>
          <w:tcPr>
            <w:tcW w:type="dxa" w:w="1728"/>
            <w:shd w:val="clear" w:color="auto" w:fill="EEF2F1"/>
          </w:tcPr>
          <w:p>
            <w:r>
              <w:rPr>
                <w:sz w:val="19"/>
              </w:rPr>
              <w:t>Piscina riscaldata + Élite Spa</w:t>
            </w:r>
          </w:p>
        </w:tc>
        <w:tc>
          <w:tcPr>
            <w:tcW w:type="dxa" w:w="1728"/>
            <w:shd w:val="clear" w:color="auto" w:fill="EEF2F1"/>
          </w:tcPr>
          <w:p>
            <w:r>
              <w:rPr>
                <w:sz w:val="19"/>
              </w:rPr>
              <w:t>Pacchetti wellness weekend; comunicare attivamente che la piscina è operativa; target coppie senza figli</w:t>
            </w:r>
          </w:p>
        </w:tc>
      </w:tr>
      <w:tr>
        <w:tc>
          <w:tcPr>
            <w:tcW w:type="dxa" w:w="1728"/>
          </w:tcPr>
          <w:p>
            <w:r>
              <w:rPr>
                <w:sz w:val="19"/>
              </w:rPr>
              <w:t>Maggio</w:t>
            </w:r>
          </w:p>
        </w:tc>
        <w:tc>
          <w:tcPr>
            <w:tcW w:type="dxa" w:w="1728"/>
          </w:tcPr>
          <w:p>
            <w:r>
              <w:rPr>
                <w:sz w:val="19"/>
              </w:rPr>
              <w:t>Spalla Bassa-Media</w:t>
            </w:r>
          </w:p>
        </w:tc>
        <w:tc>
          <w:tcPr>
            <w:tcW w:type="dxa" w:w="1728"/>
          </w:tcPr>
          <w:p>
            <w:r>
              <w:rPr>
                <w:sz w:val="19"/>
              </w:rPr>
              <w:t>1.2x–1.3x</w:t>
            </w:r>
          </w:p>
        </w:tc>
        <w:tc>
          <w:tcPr>
            <w:tcW w:type="dxa" w:w="1728"/>
          </w:tcPr>
          <w:p>
            <w:r>
              <w:rPr>
                <w:sz w:val="19"/>
              </w:rPr>
              <w:t>Piscina riscaldata + famiglie early</w:t>
            </w:r>
          </w:p>
        </w:tc>
        <w:tc>
          <w:tcPr>
            <w:tcW w:type="dxa" w:w="1728"/>
          </w:tcPr>
          <w:p>
            <w:r>
              <w:rPr>
                <w:sz w:val="19"/>
              </w:rPr>
              <w:t>Early bird famiglie per estate; pacchetti 'Riviera in fiore'; minimum stay 2 notti weekend</w:t>
            </w:r>
          </w:p>
        </w:tc>
      </w:tr>
      <w:tr>
        <w:tc>
          <w:tcPr>
            <w:tcW w:type="dxa" w:w="1728"/>
            <w:shd w:val="clear" w:color="auto" w:fill="EEF2F1"/>
          </w:tcPr>
          <w:p>
            <w:r>
              <w:rPr>
                <w:sz w:val="19"/>
              </w:rPr>
              <w:t>Giugno</w:t>
            </w:r>
          </w:p>
        </w:tc>
        <w:tc>
          <w:tcPr>
            <w:tcW w:type="dxa" w:w="1728"/>
            <w:shd w:val="clear" w:color="auto" w:fill="EEF2F1"/>
          </w:tcPr>
          <w:p>
            <w:r>
              <w:rPr>
                <w:sz w:val="19"/>
              </w:rPr>
              <w:t>Media Stagione</w:t>
            </w:r>
          </w:p>
        </w:tc>
        <w:tc>
          <w:tcPr>
            <w:tcW w:type="dxa" w:w="1728"/>
            <w:shd w:val="clear" w:color="auto" w:fill="EEF2F1"/>
          </w:tcPr>
          <w:p>
            <w:r>
              <w:rPr>
                <w:sz w:val="19"/>
              </w:rPr>
              <w:t>1.4x–1.6x</w:t>
            </w:r>
          </w:p>
        </w:tc>
        <w:tc>
          <w:tcPr>
            <w:tcW w:type="dxa" w:w="1728"/>
            <w:shd w:val="clear" w:color="auto" w:fill="EEF2F1"/>
          </w:tcPr>
          <w:p>
            <w:r>
              <w:rPr>
                <w:sz w:val="19"/>
              </w:rPr>
              <w:t>Famiglie + coppie</w:t>
            </w:r>
          </w:p>
        </w:tc>
        <w:tc>
          <w:tcPr>
            <w:tcW w:type="dxa" w:w="1728"/>
            <w:shd w:val="clear" w:color="auto" w:fill="EEF2F1"/>
          </w:tcPr>
          <w:p>
            <w:r>
              <w:rPr>
                <w:sz w:val="19"/>
              </w:rPr>
              <w:t>Revenue management dinamico; ridurre OTA commission con direct booking incentives</w:t>
            </w:r>
          </w:p>
        </w:tc>
      </w:tr>
      <w:tr>
        <w:tc>
          <w:tcPr>
            <w:tcW w:type="dxa" w:w="1728"/>
          </w:tcPr>
          <w:p>
            <w:r>
              <w:rPr>
                <w:sz w:val="19"/>
              </w:rPr>
              <w:t>Luglio–Agosto</w:t>
            </w:r>
          </w:p>
        </w:tc>
        <w:tc>
          <w:tcPr>
            <w:tcW w:type="dxa" w:w="1728"/>
          </w:tcPr>
          <w:p>
            <w:r>
              <w:rPr>
                <w:sz w:val="19"/>
              </w:rPr>
              <w:t>Alta Stagione (Picco)</w:t>
            </w:r>
          </w:p>
        </w:tc>
        <w:tc>
          <w:tcPr>
            <w:tcW w:type="dxa" w:w="1728"/>
          </w:tcPr>
          <w:p>
            <w:r>
              <w:rPr>
                <w:sz w:val="19"/>
              </w:rPr>
              <w:t>1.8x–2.2x</w:t>
            </w:r>
          </w:p>
        </w:tc>
        <w:tc>
          <w:tcPr>
            <w:tcW w:type="dxa" w:w="1728"/>
          </w:tcPr>
          <w:p>
            <w:r>
              <w:rPr>
                <w:sz w:val="19"/>
              </w:rPr>
              <w:t>Famiglie (57.8% TA)</w:t>
            </w:r>
          </w:p>
        </w:tc>
        <w:tc>
          <w:tcPr>
            <w:tcW w:type="dxa" w:w="1728"/>
          </w:tcPr>
          <w:p>
            <w:r>
              <w:rPr>
                <w:sz w:val="19"/>
              </w:rPr>
              <w:t>Minimum stay 7 notti in agosto; no last-minute discount; upselling suite/residence; animazione come leva retention</w:t>
            </w:r>
          </w:p>
        </w:tc>
      </w:tr>
      <w:tr>
        <w:tc>
          <w:tcPr>
            <w:tcW w:type="dxa" w:w="1728"/>
            <w:shd w:val="clear" w:color="auto" w:fill="EEF2F1"/>
          </w:tcPr>
          <w:p>
            <w:r>
              <w:rPr>
                <w:sz w:val="19"/>
              </w:rPr>
              <w:t>Settembre</w:t>
            </w:r>
          </w:p>
        </w:tc>
        <w:tc>
          <w:tcPr>
            <w:tcW w:type="dxa" w:w="1728"/>
            <w:shd w:val="clear" w:color="auto" w:fill="EEF2F1"/>
          </w:tcPr>
          <w:p>
            <w:r>
              <w:rPr>
                <w:sz w:val="19"/>
              </w:rPr>
              <w:t>Spalla Alta-Media</w:t>
            </w:r>
          </w:p>
        </w:tc>
        <w:tc>
          <w:tcPr>
            <w:tcW w:type="dxa" w:w="1728"/>
            <w:shd w:val="clear" w:color="auto" w:fill="EEF2F1"/>
          </w:tcPr>
          <w:p>
            <w:r>
              <w:rPr>
                <w:sz w:val="19"/>
              </w:rPr>
              <w:t>1.4x–1.6x</w:t>
            </w:r>
          </w:p>
        </w:tc>
        <w:tc>
          <w:tcPr>
            <w:tcW w:type="dxa" w:w="1728"/>
            <w:shd w:val="clear" w:color="auto" w:fill="EEF2F1"/>
          </w:tcPr>
          <w:p>
            <w:r>
              <w:rPr>
                <w:sz w:val="19"/>
              </w:rPr>
              <w:t>Coppie + wellness</w:t>
            </w:r>
          </w:p>
        </w:tc>
        <w:tc>
          <w:tcPr>
            <w:tcW w:type="dxa" w:w="1728"/>
            <w:shd w:val="clear" w:color="auto" w:fill="EEF2F1"/>
          </w:tcPr>
          <w:p>
            <w:r>
              <w:rPr>
                <w:sz w:val="19"/>
              </w:rPr>
              <w:t>Pacchetti 'Settembre Benessere'; target coppie post-estate; promozione Élite Spa</w:t>
            </w:r>
          </w:p>
        </w:tc>
      </w:tr>
      <w:tr>
        <w:tc>
          <w:tcPr>
            <w:tcW w:type="dxa" w:w="1728"/>
          </w:tcPr>
          <w:p>
            <w:r>
              <w:rPr>
                <w:sz w:val="19"/>
              </w:rPr>
              <w:t>Ottobre</w:t>
            </w:r>
          </w:p>
        </w:tc>
        <w:tc>
          <w:tcPr>
            <w:tcW w:type="dxa" w:w="1728"/>
          </w:tcPr>
          <w:p>
            <w:r>
              <w:rPr>
                <w:sz w:val="19"/>
              </w:rPr>
              <w:t>Bassa Stagione Chiusura</w:t>
            </w:r>
          </w:p>
        </w:tc>
        <w:tc>
          <w:tcPr>
            <w:tcW w:type="dxa" w:w="1728"/>
          </w:tcPr>
          <w:p>
            <w:r>
              <w:rPr>
                <w:sz w:val="19"/>
              </w:rPr>
              <w:t>1.0x–1.1x</w:t>
            </w:r>
          </w:p>
        </w:tc>
        <w:tc>
          <w:tcPr>
            <w:tcW w:type="dxa" w:w="1728"/>
          </w:tcPr>
          <w:p>
            <w:r>
              <w:rPr>
                <w:sz w:val="19"/>
              </w:rPr>
              <w:t>Business + wellness</w:t>
            </w:r>
          </w:p>
        </w:tc>
        <w:tc>
          <w:tcPr>
            <w:tcW w:type="dxa" w:w="1728"/>
          </w:tcPr>
          <w:p>
            <w:r>
              <w:rPr>
                <w:sz w:val="19"/>
              </w:rPr>
              <w:t>Pacchetti business (Palacongressi 7 km); weekend wellness; early closing o riduzione capacità</w:t>
            </w:r>
          </w:p>
        </w:tc>
      </w:tr>
      <w:tr>
        <w:tc>
          <w:tcPr>
            <w:tcW w:type="dxa" w:w="1728"/>
            <w:shd w:val="clear" w:color="auto" w:fill="EEF2F1"/>
          </w:tcPr>
          <w:p>
            <w:r>
              <w:rPr>
                <w:sz w:val="19"/>
              </w:rPr>
              <w:t>Novembre–Dicembre</w:t>
            </w:r>
          </w:p>
        </w:tc>
        <w:tc>
          <w:tcPr>
            <w:tcW w:type="dxa" w:w="1728"/>
            <w:shd w:val="clear" w:color="auto" w:fill="EEF2F1"/>
          </w:tcPr>
          <w:p>
            <w:r>
              <w:rPr>
                <w:sz w:val="19"/>
              </w:rPr>
              <w:t>Chiusura (presumibile)</w:t>
            </w:r>
          </w:p>
        </w:tc>
        <w:tc>
          <w:tcPr>
            <w:tcW w:type="dxa" w:w="1728"/>
            <w:shd w:val="clear" w:color="auto" w:fill="EEF2F1"/>
          </w:tcPr>
          <w:p>
            <w:r>
              <w:rPr>
                <w:sz w:val="19"/>
              </w:rPr>
              <w:t>—</w:t>
            </w:r>
          </w:p>
        </w:tc>
        <w:tc>
          <w:tcPr>
            <w:tcW w:type="dxa" w:w="1728"/>
            <w:shd w:val="clear" w:color="auto" w:fill="EEF2F1"/>
          </w:tcPr>
          <w:p>
            <w:r>
              <w:rPr>
                <w:sz w:val="19"/>
              </w:rPr>
              <w:t>—</w:t>
            </w:r>
          </w:p>
        </w:tc>
        <w:tc>
          <w:tcPr>
            <w:tcW w:type="dxa" w:w="1728"/>
            <w:shd w:val="clear" w:color="auto" w:fill="EEF2F1"/>
          </w:tcPr>
          <w:p>
            <w:r>
              <w:rPr>
                <w:sz w:val="19"/>
              </w:rPr>
              <w:t>Valutare apertura selettiva per eventi/ponti; da validare con actuals storici</w:t>
            </w:r>
          </w:p>
        </w:tc>
      </w:tr>
    </w:tbl>
    <w:p>
      <w:pPr>
        <w:spacing w:after="160"/>
      </w:pPr>
    </w:p>
    <w:p>
      <w:pPr>
        <w:spacing w:before="160" w:after="40"/>
      </w:pPr>
      <w:r>
        <w:rPr>
          <w:b/>
          <w:color w:val="2F5D62"/>
          <w:sz w:val="24"/>
        </w:rPr>
        <w:t>Strategie di Pricing Differenziato — Bridge Dati Specifici</w:t>
      </w:r>
    </w:p>
    <w:p>
      <w:pPr>
        <w:pStyle w:val="ListBullet"/>
      </w:pPr>
      <w:r>
        <w:t>VISTA MARE PREMIUM: USP 'Vista mare panoramica dalle camere' dichiarata + 40.3% menzioni positive → applicare premium sistematico +15–25% sulle camere con vista mare frontale rispetto alle camere interne; comunicare esplicitamente nelle OTA con foto dedicate.</w:t>
      </w:r>
    </w:p>
    <w:p>
      <w:pPr>
        <w:pStyle w:val="ListBullet"/>
      </w:pPr>
      <w:r>
        <w:t>WELLNESS BUNDLE: Élite Spa 25.2% menzioni + piscina riscaldata 25.9% menzioni + assenza spa in National Hotel, Continental, Ambasciatori → creare 2–3 pacchetti wellness con pricing bundled che rendano il confronto diretto con competitor meno immediato (packaging opaco).</w:t>
      </w:r>
    </w:p>
    <w:p>
      <w:pPr>
        <w:pStyle w:val="ListBullet"/>
      </w:pPr>
      <w:r>
        <w:t>EARLY BOOKING FAMIGLIE: 57.8% clientela famiglie (TripAdvisor) con booking window tipicamente anticipata → sconti early bird 10–15% per prenotazioni famiglie con bambini effettuate con &gt;90 giorni di anticipo, con politica di cancellazione flessibile fino a 30 giorni.</w:t>
      </w:r>
    </w:p>
    <w:p>
      <w:pPr>
        <w:pStyle w:val="ListBullet"/>
      </w:pPr>
      <w:r>
        <w:t>BUSINESS RATE: Vicinanza aeroporto 1.2 km + Palacongressi 7 km + viaggiatori business 12.3% Booking → corporate rate dedicata con servizi inclusi (sala meeting, colazione early, late check-out); da negoziare con aziende locali e organizzatori congressuali.</w:t>
      </w:r>
    </w:p>
    <w:p>
      <w:pPr>
        <w:pStyle w:val="ListBullet"/>
      </w:pPr>
      <w:r>
        <w:t>LAST MINUTE MANAGEMENT: Rating 4.4/5 TripAdvisor (Travelers' Choice 2025-2026) + Comfort 9.25/10 Booking (Eccelle) → in alta stagione evitare last-minute discount che erodono il posizionamento premium; preferire upgrade gratuiti per mantenere ADR.</w:t>
      </w:r>
    </w:p>
    <w:p>
      <w:pPr>
        <w:pStyle w:val="ListBullet"/>
      </w:pPr>
      <w:r>
        <w:t>POSIZIONE: Gap Booking Posizione 8.49/10 vs media zona 9.09 → NON competere al ribasso sul prezzo per compensare la percezione di posizione periferica; invece, rafforzare il valore percepito con servizi inclusi (transfer aeroporto, navetta spiaggia) che trasformano la posizione in vantaggio logistico.</w:t>
      </w:r>
    </w:p>
    <w:p>
      <w:pPr>
        <w:spacing w:before="160" w:after="40"/>
      </w:pPr>
      <w:r>
        <w:rPr>
          <w:b/>
          <w:color w:val="2F5D62"/>
          <w:sz w:val="24"/>
        </w:rPr>
        <w:t>Framework KPI Revenue Management — Da Popolare con Actuals del Cliente</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KPI</w:t>
            </w:r>
          </w:p>
        </w:tc>
        <w:tc>
          <w:tcPr>
            <w:tcW w:type="dxa" w:w="1440"/>
            <w:shd w:val="clear" w:color="auto" w:fill="2F5D62"/>
          </w:tcPr>
          <w:p>
            <w:r>
              <w:rPr>
                <w:b/>
                <w:color w:val="FFFFFF"/>
                <w:sz w:val="19"/>
              </w:rPr>
              <w:t>Definizione</w:t>
            </w:r>
          </w:p>
        </w:tc>
        <w:tc>
          <w:tcPr>
            <w:tcW w:type="dxa" w:w="1440"/>
            <w:shd w:val="clear" w:color="auto" w:fill="2F5D62"/>
          </w:tcPr>
          <w:p>
            <w:r>
              <w:rPr>
                <w:b/>
                <w:color w:val="FFFFFF"/>
                <w:sz w:val="19"/>
              </w:rPr>
              <w:t>Baseline (da rilevare)</w:t>
            </w:r>
          </w:p>
        </w:tc>
        <w:tc>
          <w:tcPr>
            <w:tcW w:type="dxa" w:w="1440"/>
            <w:shd w:val="clear" w:color="auto" w:fill="2F5D62"/>
          </w:tcPr>
          <w:p>
            <w:r>
              <w:rPr>
                <w:b/>
                <w:color w:val="FFFFFF"/>
                <w:sz w:val="19"/>
              </w:rPr>
              <w:t>Target 12 Mesi (indicativo)</w:t>
            </w:r>
          </w:p>
        </w:tc>
        <w:tc>
          <w:tcPr>
            <w:tcW w:type="dxa" w:w="1440"/>
            <w:shd w:val="clear" w:color="auto" w:fill="2F5D62"/>
          </w:tcPr>
          <w:p>
            <w:r>
              <w:rPr>
                <w:b/>
                <w:color w:val="FFFFFF"/>
                <w:sz w:val="19"/>
              </w:rPr>
              <w:t>Target 24 Mesi (indicativo)</w:t>
            </w:r>
          </w:p>
        </w:tc>
        <w:tc>
          <w:tcPr>
            <w:tcW w:type="dxa" w:w="1440"/>
            <w:shd w:val="clear" w:color="auto" w:fill="2F5D62"/>
          </w:tcPr>
          <w:p>
            <w:r>
              <w:rPr>
                <w:b/>
                <w:color w:val="FFFFFF"/>
                <w:sz w:val="19"/>
              </w:rPr>
              <w:t>Fonte Dati</w:t>
            </w:r>
          </w:p>
        </w:tc>
      </w:tr>
      <w:tr>
        <w:tc>
          <w:tcPr>
            <w:tcW w:type="dxa" w:w="1440"/>
          </w:tcPr>
          <w:p>
            <w:r>
              <w:rPr>
                <w:sz w:val="19"/>
              </w:rPr>
              <w:t>ADR (Average Daily Rate)</w:t>
            </w:r>
          </w:p>
        </w:tc>
        <w:tc>
          <w:tcPr>
            <w:tcW w:type="dxa" w:w="1440"/>
          </w:tcPr>
          <w:p>
            <w:r>
              <w:rPr>
                <w:sz w:val="19"/>
              </w:rPr>
              <w:t>Ricavo medio per camera occupata</w:t>
            </w:r>
          </w:p>
        </w:tc>
        <w:tc>
          <w:tcPr>
            <w:tcW w:type="dxa" w:w="1440"/>
          </w:tcPr>
          <w:p>
            <w:r>
              <w:rPr>
                <w:sz w:val="19"/>
              </w:rPr>
              <w:t>Da rilevare da PMS</w:t>
            </w:r>
          </w:p>
        </w:tc>
        <w:tc>
          <w:tcPr>
            <w:tcW w:type="dxa" w:w="1440"/>
          </w:tcPr>
          <w:p>
            <w:r>
              <w:rPr>
                <w:sz w:val="19"/>
              </w:rPr>
              <w:t>+8–12% vs anno precedente (da validare)</w:t>
            </w:r>
          </w:p>
        </w:tc>
        <w:tc>
          <w:tcPr>
            <w:tcW w:type="dxa" w:w="1440"/>
          </w:tcPr>
          <w:p>
            <w:r>
              <w:rPr>
                <w:sz w:val="19"/>
              </w:rPr>
              <w:t>+15–20% vs anno precedente (da validare)</w:t>
            </w:r>
          </w:p>
        </w:tc>
        <w:tc>
          <w:tcPr>
            <w:tcW w:type="dxa" w:w="1440"/>
          </w:tcPr>
          <w:p>
            <w:r>
              <w:rPr>
                <w:sz w:val="19"/>
              </w:rPr>
              <w:t>PMS / Channel Manager</w:t>
            </w:r>
          </w:p>
        </w:tc>
      </w:tr>
      <w:tr>
        <w:tc>
          <w:tcPr>
            <w:tcW w:type="dxa" w:w="1440"/>
            <w:shd w:val="clear" w:color="auto" w:fill="EEF2F1"/>
          </w:tcPr>
          <w:p>
            <w:r>
              <w:rPr>
                <w:sz w:val="19"/>
              </w:rPr>
              <w:t>RevPAR (Revenue per Available Room)</w:t>
            </w:r>
          </w:p>
        </w:tc>
        <w:tc>
          <w:tcPr>
            <w:tcW w:type="dxa" w:w="1440"/>
            <w:shd w:val="clear" w:color="auto" w:fill="EEF2F1"/>
          </w:tcPr>
          <w:p>
            <w:r>
              <w:rPr>
                <w:sz w:val="19"/>
              </w:rPr>
              <w:t>ADR × Occupazione</w:t>
            </w:r>
          </w:p>
        </w:tc>
        <w:tc>
          <w:tcPr>
            <w:tcW w:type="dxa" w:w="1440"/>
            <w:shd w:val="clear" w:color="auto" w:fill="EEF2F1"/>
          </w:tcPr>
          <w:p>
            <w:r>
              <w:rPr>
                <w:sz w:val="19"/>
              </w:rPr>
              <w:t>Da rilevare da PMS</w:t>
            </w:r>
          </w:p>
        </w:tc>
        <w:tc>
          <w:tcPr>
            <w:tcW w:type="dxa" w:w="1440"/>
            <w:shd w:val="clear" w:color="auto" w:fill="EEF2F1"/>
          </w:tcPr>
          <w:p>
            <w:r>
              <w:rPr>
                <w:sz w:val="19"/>
              </w:rPr>
              <w:t>+10–15% vs anno precedente (da validare)</w:t>
            </w:r>
          </w:p>
        </w:tc>
        <w:tc>
          <w:tcPr>
            <w:tcW w:type="dxa" w:w="1440"/>
            <w:shd w:val="clear" w:color="auto" w:fill="EEF2F1"/>
          </w:tcPr>
          <w:p>
            <w:r>
              <w:rPr>
                <w:sz w:val="19"/>
              </w:rPr>
              <w:t>+18–25% vs anno precedente (da validare)</w:t>
            </w:r>
          </w:p>
        </w:tc>
        <w:tc>
          <w:tcPr>
            <w:tcW w:type="dxa" w:w="1440"/>
            <w:shd w:val="clear" w:color="auto" w:fill="EEF2F1"/>
          </w:tcPr>
          <w:p>
            <w:r>
              <w:rPr>
                <w:sz w:val="19"/>
              </w:rPr>
              <w:t>PMS</w:t>
            </w:r>
          </w:p>
        </w:tc>
      </w:tr>
      <w:tr>
        <w:tc>
          <w:tcPr>
            <w:tcW w:type="dxa" w:w="1440"/>
          </w:tcPr>
          <w:p>
            <w:r>
              <w:rPr>
                <w:sz w:val="19"/>
              </w:rPr>
              <w:t>Tasso di Occupazione</w:t>
            </w:r>
          </w:p>
        </w:tc>
        <w:tc>
          <w:tcPr>
            <w:tcW w:type="dxa" w:w="1440"/>
          </w:tcPr>
          <w:p>
            <w:r>
              <w:rPr>
                <w:sz w:val="19"/>
              </w:rPr>
              <w:t>Camere vendute / camere disponibili</w:t>
            </w:r>
          </w:p>
        </w:tc>
        <w:tc>
          <w:tcPr>
            <w:tcW w:type="dxa" w:w="1440"/>
          </w:tcPr>
          <w:p>
            <w:r>
              <w:rPr>
                <w:sz w:val="19"/>
              </w:rPr>
              <w:t>Da rilevare da PMS</w:t>
            </w:r>
          </w:p>
        </w:tc>
        <w:tc>
          <w:tcPr>
            <w:tcW w:type="dxa" w:w="1440"/>
          </w:tcPr>
          <w:p>
            <w:r>
              <w:rPr>
                <w:sz w:val="19"/>
              </w:rPr>
              <w:t>Mantenere o +2–3 pp in spalla stagione</w:t>
            </w:r>
          </w:p>
        </w:tc>
        <w:tc>
          <w:tcPr>
            <w:tcW w:type="dxa" w:w="1440"/>
          </w:tcPr>
          <w:p>
            <w:r>
              <w:rPr>
                <w:sz w:val="19"/>
              </w:rPr>
              <w:t>+5 pp in spalla stagione (da validare)</w:t>
            </w:r>
          </w:p>
        </w:tc>
        <w:tc>
          <w:tcPr>
            <w:tcW w:type="dxa" w:w="1440"/>
          </w:tcPr>
          <w:p>
            <w:r>
              <w:rPr>
                <w:sz w:val="19"/>
              </w:rPr>
              <w:t>PMS</w:t>
            </w:r>
          </w:p>
        </w:tc>
      </w:tr>
      <w:tr>
        <w:tc>
          <w:tcPr>
            <w:tcW w:type="dxa" w:w="1440"/>
            <w:shd w:val="clear" w:color="auto" w:fill="EEF2F1"/>
          </w:tcPr>
          <w:p>
            <w:r>
              <w:rPr>
                <w:sz w:val="19"/>
              </w:rPr>
              <w:t>Booking Window Media</w:t>
            </w:r>
          </w:p>
        </w:tc>
        <w:tc>
          <w:tcPr>
            <w:tcW w:type="dxa" w:w="1440"/>
            <w:shd w:val="clear" w:color="auto" w:fill="EEF2F1"/>
          </w:tcPr>
          <w:p>
            <w:r>
              <w:rPr>
                <w:sz w:val="19"/>
              </w:rPr>
              <w:t>Giorni anticipo prenotazione media</w:t>
            </w:r>
          </w:p>
        </w:tc>
        <w:tc>
          <w:tcPr>
            <w:tcW w:type="dxa" w:w="1440"/>
            <w:shd w:val="clear" w:color="auto" w:fill="EEF2F1"/>
          </w:tcPr>
          <w:p>
            <w:r>
              <w:rPr>
                <w:sz w:val="19"/>
              </w:rPr>
              <w:t>Da rilevare da PMS/OTA</w:t>
            </w:r>
          </w:p>
        </w:tc>
        <w:tc>
          <w:tcPr>
            <w:tcW w:type="dxa" w:w="1440"/>
            <w:shd w:val="clear" w:color="auto" w:fill="EEF2F1"/>
          </w:tcPr>
          <w:p>
            <w:r>
              <w:rPr>
                <w:sz w:val="19"/>
              </w:rPr>
              <w:t>Aumentare di 10–15 giorni in alta stagione</w:t>
            </w:r>
          </w:p>
        </w:tc>
        <w:tc>
          <w:tcPr>
            <w:tcW w:type="dxa" w:w="1440"/>
            <w:shd w:val="clear" w:color="auto" w:fill="EEF2F1"/>
          </w:tcPr>
          <w:p>
            <w:r>
              <w:rPr>
                <w:sz w:val="19"/>
              </w:rPr>
              <w:t>Aumentare di 20 giorni in alta stagione (da validare)</w:t>
            </w:r>
          </w:p>
        </w:tc>
        <w:tc>
          <w:tcPr>
            <w:tcW w:type="dxa" w:w="1440"/>
            <w:shd w:val="clear" w:color="auto" w:fill="EEF2F1"/>
          </w:tcPr>
          <w:p>
            <w:r>
              <w:rPr>
                <w:sz w:val="19"/>
              </w:rPr>
              <w:t>Channel Manager / OTA extranet</w:t>
            </w:r>
          </w:p>
        </w:tc>
      </w:tr>
      <w:tr>
        <w:tc>
          <w:tcPr>
            <w:tcW w:type="dxa" w:w="1440"/>
          </w:tcPr>
          <w:p>
            <w:r>
              <w:rPr>
                <w:sz w:val="19"/>
              </w:rPr>
              <w:t>Revenue Ancillary (Spa + F&amp;B)</w:t>
            </w:r>
          </w:p>
        </w:tc>
        <w:tc>
          <w:tcPr>
            <w:tcW w:type="dxa" w:w="1440"/>
          </w:tcPr>
          <w:p>
            <w:r>
              <w:rPr>
                <w:sz w:val="19"/>
              </w:rPr>
              <w:t>% ricavi non-camera su totale</w:t>
            </w:r>
          </w:p>
        </w:tc>
        <w:tc>
          <w:tcPr>
            <w:tcW w:type="dxa" w:w="1440"/>
          </w:tcPr>
          <w:p>
            <w:r>
              <w:rPr>
                <w:sz w:val="19"/>
              </w:rPr>
              <w:t>Da rilevare da gestionale</w:t>
            </w:r>
          </w:p>
        </w:tc>
        <w:tc>
          <w:tcPr>
            <w:tcW w:type="dxa" w:w="1440"/>
          </w:tcPr>
          <w:p>
            <w:r>
              <w:rPr>
                <w:sz w:val="19"/>
              </w:rPr>
              <w:t>Target 20–25% su totale ricavi (da validare)</w:t>
            </w:r>
          </w:p>
        </w:tc>
        <w:tc>
          <w:tcPr>
            <w:tcW w:type="dxa" w:w="1440"/>
          </w:tcPr>
          <w:p>
            <w:r>
              <w:rPr>
                <w:sz w:val="19"/>
              </w:rPr>
              <w:t>Target 25–30% su totale ricavi (da validare)</w:t>
            </w:r>
          </w:p>
        </w:tc>
        <w:tc>
          <w:tcPr>
            <w:tcW w:type="dxa" w:w="1440"/>
          </w:tcPr>
          <w:p>
            <w:r>
              <w:rPr>
                <w:sz w:val="19"/>
              </w:rPr>
              <w:t>Gestionale F&amp;B + Spa</w:t>
            </w:r>
          </w:p>
        </w:tc>
      </w:tr>
      <w:tr>
        <w:tc>
          <w:tcPr>
            <w:tcW w:type="dxa" w:w="1440"/>
            <w:shd w:val="clear" w:color="auto" w:fill="EEF2F1"/>
          </w:tcPr>
          <w:p>
            <w:r>
              <w:rPr>
                <w:sz w:val="19"/>
              </w:rPr>
              <w:t>Revenue Pacchetti Wellness</w:t>
            </w:r>
          </w:p>
        </w:tc>
        <w:tc>
          <w:tcPr>
            <w:tcW w:type="dxa" w:w="1440"/>
            <w:shd w:val="clear" w:color="auto" w:fill="EEF2F1"/>
          </w:tcPr>
          <w:p>
            <w:r>
              <w:rPr>
                <w:sz w:val="19"/>
              </w:rPr>
              <w:t>Ricavi da bundle wellness / totale</w:t>
            </w:r>
          </w:p>
        </w:tc>
        <w:tc>
          <w:tcPr>
            <w:tcW w:type="dxa" w:w="1440"/>
            <w:shd w:val="clear" w:color="auto" w:fill="EEF2F1"/>
          </w:tcPr>
          <w:p>
            <w:r>
              <w:rPr>
                <w:sz w:val="19"/>
              </w:rPr>
              <w:t>Da rilevare</w:t>
            </w:r>
          </w:p>
        </w:tc>
        <w:tc>
          <w:tcPr>
            <w:tcW w:type="dxa" w:w="1440"/>
            <w:shd w:val="clear" w:color="auto" w:fill="EEF2F1"/>
          </w:tcPr>
          <w:p>
            <w:r>
              <w:rPr>
                <w:sz w:val="19"/>
              </w:rPr>
              <w:t>Attivare linea prodotto; target 10–15% ricavi (da validare)</w:t>
            </w:r>
          </w:p>
        </w:tc>
        <w:tc>
          <w:tcPr>
            <w:tcW w:type="dxa" w:w="1440"/>
            <w:shd w:val="clear" w:color="auto" w:fill="EEF2F1"/>
          </w:tcPr>
          <w:p>
            <w:r>
              <w:rPr>
                <w:sz w:val="19"/>
              </w:rPr>
              <w:t>15–20% ricavi totali (da validare)</w:t>
            </w:r>
          </w:p>
        </w:tc>
        <w:tc>
          <w:tcPr>
            <w:tcW w:type="dxa" w:w="1440"/>
            <w:shd w:val="clear" w:color="auto" w:fill="EEF2F1"/>
          </w:tcPr>
          <w:p>
            <w:r>
              <w:rPr>
                <w:sz w:val="19"/>
              </w:rPr>
              <w:t>PMS / Channel Manager</w:t>
            </w:r>
          </w:p>
        </w:tc>
      </w:tr>
      <w:tr>
        <w:tc>
          <w:tcPr>
            <w:tcW w:type="dxa" w:w="1440"/>
          </w:tcPr>
          <w:p>
            <w:r>
              <w:rPr>
                <w:sz w:val="19"/>
              </w:rPr>
              <w:t>Revenue Diretto vs OTA</w:t>
            </w:r>
          </w:p>
        </w:tc>
        <w:tc>
          <w:tcPr>
            <w:tcW w:type="dxa" w:w="1440"/>
          </w:tcPr>
          <w:p>
            <w:r>
              <w:rPr>
                <w:sz w:val="19"/>
              </w:rPr>
              <w:t>% prenotazioni dirette su totale</w:t>
            </w:r>
          </w:p>
        </w:tc>
        <w:tc>
          <w:tcPr>
            <w:tcW w:type="dxa" w:w="1440"/>
          </w:tcPr>
          <w:p>
            <w:r>
              <w:rPr>
                <w:sz w:val="19"/>
              </w:rPr>
              <w:t>Da rilevare da Channel Manager</w:t>
            </w:r>
          </w:p>
        </w:tc>
        <w:tc>
          <w:tcPr>
            <w:tcW w:type="dxa" w:w="1440"/>
          </w:tcPr>
          <w:p>
            <w:r>
              <w:rPr>
                <w:sz w:val="19"/>
              </w:rPr>
              <w:t>Aumentare diretto di 5 pp (da validare)</w:t>
            </w:r>
          </w:p>
        </w:tc>
        <w:tc>
          <w:tcPr>
            <w:tcW w:type="dxa" w:w="1440"/>
          </w:tcPr>
          <w:p>
            <w:r>
              <w:rPr>
                <w:sz w:val="19"/>
              </w:rPr>
              <w:t>Aumentare diretto di 10 pp (da validare)</w:t>
            </w:r>
          </w:p>
        </w:tc>
        <w:tc>
          <w:tcPr>
            <w:tcW w:type="dxa" w:w="1440"/>
          </w:tcPr>
          <w:p>
            <w:r>
              <w:rPr>
                <w:sz w:val="19"/>
              </w:rPr>
              <w:t>Channel Manager</w:t>
            </w:r>
          </w:p>
        </w:tc>
      </w:tr>
      <w:tr>
        <w:tc>
          <w:tcPr>
            <w:tcW w:type="dxa" w:w="1440"/>
            <w:shd w:val="clear" w:color="auto" w:fill="EEF2F1"/>
          </w:tcPr>
          <w:p>
            <w:r>
              <w:rPr>
                <w:sz w:val="19"/>
              </w:rPr>
              <w:t>Cancellation Rate</w:t>
            </w:r>
          </w:p>
        </w:tc>
        <w:tc>
          <w:tcPr>
            <w:tcW w:type="dxa" w:w="1440"/>
            <w:shd w:val="clear" w:color="auto" w:fill="EEF2F1"/>
          </w:tcPr>
          <w:p>
            <w:r>
              <w:rPr>
                <w:sz w:val="19"/>
              </w:rPr>
              <w:t>% prenotazioni cancellate</w:t>
            </w:r>
          </w:p>
        </w:tc>
        <w:tc>
          <w:tcPr>
            <w:tcW w:type="dxa" w:w="1440"/>
            <w:shd w:val="clear" w:color="auto" w:fill="EEF2F1"/>
          </w:tcPr>
          <w:p>
            <w:r>
              <w:rPr>
                <w:sz w:val="19"/>
              </w:rPr>
              <w:t>Da rilevare</w:t>
            </w:r>
          </w:p>
        </w:tc>
        <w:tc>
          <w:tcPr>
            <w:tcW w:type="dxa" w:w="1440"/>
            <w:shd w:val="clear" w:color="auto" w:fill="EEF2F1"/>
          </w:tcPr>
          <w:p>
            <w:r>
              <w:rPr>
                <w:sz w:val="19"/>
              </w:rPr>
              <w:t>Ridurre di 2–3 pp con politiche early booking (da validare)</w:t>
            </w:r>
          </w:p>
        </w:tc>
        <w:tc>
          <w:tcPr>
            <w:tcW w:type="dxa" w:w="1440"/>
            <w:shd w:val="clear" w:color="auto" w:fill="EEF2F1"/>
          </w:tcPr>
          <w:p>
            <w:r>
              <w:rPr>
                <w:sz w:val="19"/>
              </w:rPr>
              <w:t>Ridurre di 5 pp (da validare)</w:t>
            </w:r>
          </w:p>
        </w:tc>
        <w:tc>
          <w:tcPr>
            <w:tcW w:type="dxa" w:w="1440"/>
            <w:shd w:val="clear" w:color="auto" w:fill="EEF2F1"/>
          </w:tcPr>
          <w:p>
            <w:r>
              <w:rPr>
                <w:sz w:val="19"/>
              </w:rPr>
              <w:t>PMS / OTA extranet</w:t>
            </w:r>
          </w:p>
        </w:tc>
      </w:tr>
    </w:tbl>
    <w:p>
      <w:pPr>
        <w:spacing w:after="160"/>
      </w:pPr>
    </w:p>
    <w:p>
      <w:r>
        <w:br w:type="page"/>
      </w:r>
    </w:p>
    <w:p>
      <w:pPr>
        <w:spacing w:after="0"/>
      </w:pPr>
      <w:r>
        <w:rPr>
          <w:b/>
          <w:color w:val="2F5D62"/>
          <w:sz w:val="18"/>
        </w:rPr>
        <w:t>SEZIONE 04</w:t>
      </w:r>
    </w:p>
    <w:p>
      <w:pPr>
        <w:spacing w:after="200"/>
        <w:pBdr>
          <w:bottom w:val="single" w:sz="18" w:space="6" w:color="2F5D62"/>
        </w:pBdr>
      </w:pPr>
      <w:r>
        <w:rPr>
          <w:b/>
          <w:color w:val="1A1A2E"/>
          <w:sz w:val="40"/>
        </w:rPr>
        <w:t>Canali di Distribuzione e Partnership</w:t>
      </w:r>
    </w:p>
    <w:p>
      <w:r>
        <w:t>Hotel Due Mari presenta una distribuzione attualmente visibile su TripAdvisor (521 recensioni, N.11/62 Miramare, Travelers' Choice 2025-2026) e Booking.com (499 recensioni, 8.9/10), con un sito proprietario attivo (hotelduemari.it). Il profilo clientela — famiglie 57.8% (TripAdvisor) e coppie 26.5% (TripAdvisor) — suggerisce una forte componente leisure con booking tipicamente pianificato, che si presta a strategie di direct booking incentivato. Il gap Booking Posizione (8.49/10 vs media zona 9.09, unico parametro critico) impatta la visibilità algoritmica su Booking.com, rendendo urgente una strategia di miglioramento del punteggio posizione attraverso la comunicazione dei vantaggi logistici reali (aeroporto 1.2 km, spiaggia convenzionata, navetta). Il vantaggio competitivo dell'Élite Spa — assente in National Hotel, Continental e Ambasciatori — e la vicinanza al Palacongressi (7 km) e all'aeroporto (1.2 km) aprono canali B2B specifici (MICE, corporate) non ancora pienamente sfruttati, come suggerisce il dato business 12.3% Booking vs solo 4.1% TripAdvisor (gap che indica potenziale inespresso sul segmento).</w:t>
      </w:r>
    </w:p>
    <w:p>
      <w:pPr>
        <w:spacing w:before="160" w:after="40"/>
      </w:pPr>
      <w:r>
        <w:rPr>
          <w:b/>
          <w:color w:val="2F5D62"/>
          <w:sz w:val="24"/>
        </w:rPr>
        <w:t>Piramide dei Canali di Distribuzione</w:t>
      </w:r>
    </w:p>
    <w:p>
      <w:r>
        <w:t>Bridge DATO→AZIONE: Il rating aggregato 4.4/5 TripAdvisor + 8.9/10 Booking + Travelers' Choice 2025-2026 costituisce una base reputazionale solida per spingere il canale diretto con leva 'prenota diretto, miglior tariffa garantita + benefit esclusivi'. La composizione famiglie (57.8%) con booking anticipato favorisce l'email marketing e il sito diretto. Il segmento business (12.3% Booking) giustifica l'attivazione di canali B2B dedicati.</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Livello Piramide</w:t>
            </w:r>
          </w:p>
        </w:tc>
        <w:tc>
          <w:tcPr>
            <w:tcW w:type="dxa" w:w="1440"/>
            <w:shd w:val="clear" w:color="auto" w:fill="2F5D62"/>
          </w:tcPr>
          <w:p>
            <w:r>
              <w:rPr>
                <w:b/>
                <w:color w:val="FFFFFF"/>
                <w:sz w:val="19"/>
              </w:rPr>
              <w:t>Canale</w:t>
            </w:r>
          </w:p>
        </w:tc>
        <w:tc>
          <w:tcPr>
            <w:tcW w:type="dxa" w:w="1440"/>
            <w:shd w:val="clear" w:color="auto" w:fill="2F5D62"/>
          </w:tcPr>
          <w:p>
            <w:r>
              <w:rPr>
                <w:b/>
                <w:color w:val="FFFFFF"/>
                <w:sz w:val="19"/>
              </w:rPr>
              <w:t>Priorità</w:t>
            </w:r>
          </w:p>
        </w:tc>
        <w:tc>
          <w:tcPr>
            <w:tcW w:type="dxa" w:w="1440"/>
            <w:shd w:val="clear" w:color="auto" w:fill="2F5D62"/>
          </w:tcPr>
          <w:p>
            <w:r>
              <w:rPr>
                <w:b/>
                <w:color w:val="FFFFFF"/>
                <w:sz w:val="19"/>
              </w:rPr>
              <w:t>Ruolo Strategico</w:t>
            </w:r>
          </w:p>
        </w:tc>
        <w:tc>
          <w:tcPr>
            <w:tcW w:type="dxa" w:w="1440"/>
            <w:shd w:val="clear" w:color="auto" w:fill="2F5D62"/>
          </w:tcPr>
          <w:p>
            <w:r>
              <w:rPr>
                <w:b/>
                <w:color w:val="FFFFFF"/>
                <w:sz w:val="19"/>
              </w:rPr>
              <w:t>Azione Specifica</w:t>
            </w:r>
          </w:p>
        </w:tc>
        <w:tc>
          <w:tcPr>
            <w:tcW w:type="dxa" w:w="1440"/>
            <w:shd w:val="clear" w:color="auto" w:fill="2F5D62"/>
          </w:tcPr>
          <w:p>
            <w:r>
              <w:rPr>
                <w:b/>
                <w:color w:val="FFFFFF"/>
                <w:sz w:val="19"/>
              </w:rPr>
              <w:t>KPI Target (da validare)</w:t>
            </w:r>
          </w:p>
        </w:tc>
      </w:tr>
      <w:tr>
        <w:tc>
          <w:tcPr>
            <w:tcW w:type="dxa" w:w="1440"/>
          </w:tcPr>
          <w:p>
            <w:r>
              <w:rPr>
                <w:sz w:val="19"/>
              </w:rPr>
              <w:t>1 — DIRETTO (Top)</w:t>
            </w:r>
          </w:p>
        </w:tc>
        <w:tc>
          <w:tcPr>
            <w:tcW w:type="dxa" w:w="1440"/>
          </w:tcPr>
          <w:p>
            <w:r>
              <w:rPr>
                <w:sz w:val="19"/>
              </w:rPr>
              <w:t>Sito web hotelduemari.it + booking engine</w:t>
            </w:r>
          </w:p>
        </w:tc>
        <w:tc>
          <w:tcPr>
            <w:tcW w:type="dxa" w:w="1440"/>
          </w:tcPr>
          <w:p>
            <w:r>
              <w:rPr>
                <w:sz w:val="19"/>
              </w:rPr>
              <w:t>ALTA</w:t>
            </w:r>
          </w:p>
        </w:tc>
        <w:tc>
          <w:tcPr>
            <w:tcW w:type="dxa" w:w="1440"/>
          </w:tcPr>
          <w:p>
            <w:r>
              <w:rPr>
                <w:sz w:val="19"/>
              </w:rPr>
              <w:t>Massimizzare margine, costruire relazione diretta, raccogliere dati CRM</w:t>
            </w:r>
          </w:p>
        </w:tc>
        <w:tc>
          <w:tcPr>
            <w:tcW w:type="dxa" w:w="1440"/>
          </w:tcPr>
          <w:p>
            <w:r>
              <w:rPr>
                <w:sz w:val="19"/>
              </w:rPr>
              <w:t>Ottimizzare booking engine con best rate guarantee; aggiungere pacchetti wellness e famiglie non disponibili su OTA; implementare chat/assistente prenotazione</w:t>
            </w:r>
          </w:p>
        </w:tc>
        <w:tc>
          <w:tcPr>
            <w:tcW w:type="dxa" w:w="1440"/>
          </w:tcPr>
          <w:p>
            <w:r>
              <w:rPr>
                <w:sz w:val="19"/>
              </w:rPr>
              <w:t>% prenotazioni dirette: target +5–10 pp (da validare)</w:t>
            </w:r>
          </w:p>
        </w:tc>
      </w:tr>
      <w:tr>
        <w:tc>
          <w:tcPr>
            <w:tcW w:type="dxa" w:w="1440"/>
            <w:shd w:val="clear" w:color="auto" w:fill="EEF2F1"/>
          </w:tcPr>
          <w:p>
            <w:r>
              <w:rPr>
                <w:sz w:val="19"/>
              </w:rPr>
              <w:t>1 — DIRETTO (Top)</w:t>
            </w:r>
          </w:p>
        </w:tc>
        <w:tc>
          <w:tcPr>
            <w:tcW w:type="dxa" w:w="1440"/>
            <w:shd w:val="clear" w:color="auto" w:fill="EEF2F1"/>
          </w:tcPr>
          <w:p>
            <w:r>
              <w:rPr>
                <w:sz w:val="19"/>
              </w:rPr>
              <w:t>Email marketing / newsletter</w:t>
            </w:r>
          </w:p>
        </w:tc>
        <w:tc>
          <w:tcPr>
            <w:tcW w:type="dxa" w:w="1440"/>
            <w:shd w:val="clear" w:color="auto" w:fill="EEF2F1"/>
          </w:tcPr>
          <w:p>
            <w:r>
              <w:rPr>
                <w:sz w:val="19"/>
              </w:rPr>
              <w:t>ALTA</w:t>
            </w:r>
          </w:p>
        </w:tc>
        <w:tc>
          <w:tcPr>
            <w:tcW w:type="dxa" w:w="1440"/>
            <w:shd w:val="clear" w:color="auto" w:fill="EEF2F1"/>
          </w:tcPr>
          <w:p>
            <w:r>
              <w:rPr>
                <w:sz w:val="19"/>
              </w:rPr>
              <w:t>Retention ospiti passati; early booking famiglie e coppie</w:t>
            </w:r>
          </w:p>
        </w:tc>
        <w:tc>
          <w:tcPr>
            <w:tcW w:type="dxa" w:w="1440"/>
            <w:shd w:val="clear" w:color="auto" w:fill="EEF2F1"/>
          </w:tcPr>
          <w:p>
            <w:r>
              <w:rPr>
                <w:sz w:val="19"/>
              </w:rPr>
              <w:t>Flusso automatico post-soggiorno; offerte early bird estate per ospiti fidelizzati; comunicazione apertura stagione con piscina riscaldata attiva</w:t>
            </w:r>
          </w:p>
        </w:tc>
        <w:tc>
          <w:tcPr>
            <w:tcW w:type="dxa" w:w="1440"/>
            <w:shd w:val="clear" w:color="auto" w:fill="EEF2F1"/>
          </w:tcPr>
          <w:p>
            <w:r>
              <w:rPr>
                <w:sz w:val="19"/>
              </w:rPr>
              <w:t>Tasso ritorno ospiti: da rilevare baseline</w:t>
            </w:r>
          </w:p>
        </w:tc>
      </w:tr>
      <w:tr>
        <w:tc>
          <w:tcPr>
            <w:tcW w:type="dxa" w:w="1440"/>
          </w:tcPr>
          <w:p>
            <w:r>
              <w:rPr>
                <w:sz w:val="19"/>
              </w:rPr>
              <w:t>1 — DIRETTO (Top)</w:t>
            </w:r>
          </w:p>
        </w:tc>
        <w:tc>
          <w:tcPr>
            <w:tcW w:type="dxa" w:w="1440"/>
          </w:tcPr>
          <w:p>
            <w:r>
              <w:rPr>
                <w:sz w:val="19"/>
              </w:rPr>
              <w:t>Telefono / WhatsApp Business</w:t>
            </w:r>
          </w:p>
        </w:tc>
        <w:tc>
          <w:tcPr>
            <w:tcW w:type="dxa" w:w="1440"/>
          </w:tcPr>
          <w:p>
            <w:r>
              <w:rPr>
                <w:sz w:val="19"/>
              </w:rPr>
              <w:t>MEDIA-ALTA</w:t>
            </w:r>
          </w:p>
        </w:tc>
        <w:tc>
          <w:tcPr>
            <w:tcW w:type="dxa" w:w="1440"/>
          </w:tcPr>
          <w:p>
            <w:r>
              <w:rPr>
                <w:sz w:val="19"/>
              </w:rPr>
              <w:t>Conversione richieste complesse (famiglie, business, gruppi)</w:t>
            </w:r>
          </w:p>
        </w:tc>
        <w:tc>
          <w:tcPr>
            <w:tcW w:type="dxa" w:w="1440"/>
          </w:tcPr>
          <w:p>
            <w:r>
              <w:rPr>
                <w:sz w:val="19"/>
              </w:rPr>
              <w:t>Attivare WhatsApp Business per richieste preventivo pacchetti; formare staff (26 membri citati per nome = asset relazionale) alla conversione telefonica</w:t>
            </w:r>
          </w:p>
        </w:tc>
        <w:tc>
          <w:tcPr>
            <w:tcW w:type="dxa" w:w="1440"/>
          </w:tcPr>
          <w:p>
            <w:r>
              <w:rPr>
                <w:sz w:val="19"/>
              </w:rPr>
              <w:t>Tasso conversione richieste dirette: da rilevare</w:t>
            </w:r>
          </w:p>
        </w:tc>
      </w:tr>
      <w:tr>
        <w:tc>
          <w:tcPr>
            <w:tcW w:type="dxa" w:w="1440"/>
            <w:shd w:val="clear" w:color="auto" w:fill="EEF2F1"/>
          </w:tcPr>
          <w:p>
            <w:r>
              <w:rPr>
                <w:sz w:val="19"/>
              </w:rPr>
              <w:t>2 — OTA PRIMARIE</w:t>
            </w:r>
          </w:p>
        </w:tc>
        <w:tc>
          <w:tcPr>
            <w:tcW w:type="dxa" w:w="1440"/>
            <w:shd w:val="clear" w:color="auto" w:fill="EEF2F1"/>
          </w:tcPr>
          <w:p>
            <w:r>
              <w:rPr>
                <w:sz w:val="19"/>
              </w:rPr>
              <w:t>Booking.com</w:t>
            </w:r>
          </w:p>
        </w:tc>
        <w:tc>
          <w:tcPr>
            <w:tcW w:type="dxa" w:w="1440"/>
            <w:shd w:val="clear" w:color="auto" w:fill="EEF2F1"/>
          </w:tcPr>
          <w:p>
            <w:r>
              <w:rPr>
                <w:sz w:val="19"/>
              </w:rPr>
              <w:t>ALTA</w:t>
            </w:r>
          </w:p>
        </w:tc>
        <w:tc>
          <w:tcPr>
            <w:tcW w:type="dxa" w:w="1440"/>
            <w:shd w:val="clear" w:color="auto" w:fill="EEF2F1"/>
          </w:tcPr>
          <w:p>
            <w:r>
              <w:rPr>
                <w:sz w:val="19"/>
              </w:rPr>
              <w:t>Visibilità mercato leisure internazionale; volume famiglie</w:t>
            </w:r>
          </w:p>
        </w:tc>
        <w:tc>
          <w:tcPr>
            <w:tcW w:type="dxa" w:w="1440"/>
            <w:shd w:val="clear" w:color="auto" w:fill="EEF2F1"/>
          </w:tcPr>
          <w:p>
            <w:r>
              <w:rPr>
                <w:sz w:val="19"/>
              </w:rPr>
              <w:t>Priorità: migliorare score Posizione (8.49 vs 9.09 zona) con descrizione logistica dettagliata (aeroporto 1.2 km, navetta, spiaggia convenzionata); caricare foto dedicate vista mare; attivare Genius Tier 2+ selettivamente in bassa stagione</w:t>
            </w:r>
          </w:p>
        </w:tc>
        <w:tc>
          <w:tcPr>
            <w:tcW w:type="dxa" w:w="1440"/>
            <w:shd w:val="clear" w:color="auto" w:fill="EEF2F1"/>
          </w:tcPr>
          <w:p>
            <w:r>
              <w:rPr>
                <w:sz w:val="19"/>
              </w:rPr>
              <w:t>Booking Posizione: target 8.7+ (da validare); ranking visibilità</w:t>
            </w:r>
          </w:p>
        </w:tc>
      </w:tr>
      <w:tr>
        <w:tc>
          <w:tcPr>
            <w:tcW w:type="dxa" w:w="1440"/>
          </w:tcPr>
          <w:p>
            <w:r>
              <w:rPr>
                <w:sz w:val="19"/>
              </w:rPr>
              <w:t>2 — OTA PRIMARIE</w:t>
            </w:r>
          </w:p>
        </w:tc>
        <w:tc>
          <w:tcPr>
            <w:tcW w:type="dxa" w:w="1440"/>
          </w:tcPr>
          <w:p>
            <w:r>
              <w:rPr>
                <w:sz w:val="19"/>
              </w:rPr>
              <w:t>TripAdvisor / Tripadvisor Experiences</w:t>
            </w:r>
          </w:p>
        </w:tc>
        <w:tc>
          <w:tcPr>
            <w:tcW w:type="dxa" w:w="1440"/>
          </w:tcPr>
          <w:p>
            <w:r>
              <w:rPr>
                <w:sz w:val="19"/>
              </w:rPr>
              <w:t>ALTA</w:t>
            </w:r>
          </w:p>
        </w:tc>
        <w:tc>
          <w:tcPr>
            <w:tcW w:type="dxa" w:w="1440"/>
          </w:tcPr>
          <w:p>
            <w:r>
              <w:rPr>
                <w:sz w:val="19"/>
              </w:rPr>
              <w:t>Reputazione e visibilità; mantenere N.11/62 Miramare e puntare top 8</w:t>
            </w:r>
          </w:p>
        </w:tc>
        <w:tc>
          <w:tcPr>
            <w:tcW w:type="dxa" w:w="1440"/>
          </w:tcPr>
          <w:p>
            <w:r>
              <w:rPr>
                <w:sz w:val="19"/>
              </w:rPr>
              <w:t>Risposta sistematica alle recensioni (criticità posizione 3.6% e ristorazione 4.3%); caricare contenuti aggiornati; valutare TripAdvisor Sponsored Placements in bassa stagione</w:t>
            </w:r>
          </w:p>
        </w:tc>
        <w:tc>
          <w:tcPr>
            <w:tcW w:type="dxa" w:w="1440"/>
          </w:tcPr>
          <w:p>
            <w:r>
              <w:rPr>
                <w:sz w:val="19"/>
              </w:rPr>
              <w:t>Ranking: da N.11 a top 8/62 Miramare entro 12 mesi (da validare)</w:t>
            </w:r>
          </w:p>
        </w:tc>
      </w:tr>
      <w:tr>
        <w:tc>
          <w:tcPr>
            <w:tcW w:type="dxa" w:w="1440"/>
            <w:shd w:val="clear" w:color="auto" w:fill="EEF2F1"/>
          </w:tcPr>
          <w:p>
            <w:r>
              <w:rPr>
                <w:sz w:val="19"/>
              </w:rPr>
              <w:t>2 — OTA PRIMARIE</w:t>
            </w:r>
          </w:p>
        </w:tc>
        <w:tc>
          <w:tcPr>
            <w:tcW w:type="dxa" w:w="1440"/>
            <w:shd w:val="clear" w:color="auto" w:fill="EEF2F1"/>
          </w:tcPr>
          <w:p>
            <w:r>
              <w:rPr>
                <w:sz w:val="19"/>
              </w:rPr>
              <w:t>Expedia / Hotels.com</w:t>
            </w:r>
          </w:p>
        </w:tc>
        <w:tc>
          <w:tcPr>
            <w:tcW w:type="dxa" w:w="1440"/>
            <w:shd w:val="clear" w:color="auto" w:fill="EEF2F1"/>
          </w:tcPr>
          <w:p>
            <w:r>
              <w:rPr>
                <w:sz w:val="19"/>
              </w:rPr>
              <w:t>MEDIA</w:t>
            </w:r>
          </w:p>
        </w:tc>
        <w:tc>
          <w:tcPr>
            <w:tcW w:type="dxa" w:w="1440"/>
            <w:shd w:val="clear" w:color="auto" w:fill="EEF2F1"/>
          </w:tcPr>
          <w:p>
            <w:r>
              <w:rPr>
                <w:sz w:val="19"/>
              </w:rPr>
              <w:t>Mercati internazionali (UK, DE, US) non coperti da Booking</w:t>
            </w:r>
          </w:p>
        </w:tc>
        <w:tc>
          <w:tcPr>
            <w:tcW w:type="dxa" w:w="1440"/>
            <w:shd w:val="clear" w:color="auto" w:fill="EEF2F1"/>
          </w:tcPr>
          <w:p>
            <w:r>
              <w:rPr>
                <w:sz w:val="19"/>
              </w:rPr>
              <w:t>Attivare o ottimizzare presenza; caricare pacchetti wellness; rate parity con Booking</w:t>
            </w:r>
          </w:p>
        </w:tc>
        <w:tc>
          <w:tcPr>
            <w:tcW w:type="dxa" w:w="1440"/>
            <w:shd w:val="clear" w:color="auto" w:fill="EEF2F1"/>
          </w:tcPr>
          <w:p>
            <w:r>
              <w:rPr>
                <w:sz w:val="19"/>
              </w:rPr>
              <w:t>% prenotazioni internazionali: da rilevare baseline</w:t>
            </w:r>
          </w:p>
        </w:tc>
      </w:tr>
      <w:tr>
        <w:tc>
          <w:tcPr>
            <w:tcW w:type="dxa" w:w="1440"/>
          </w:tcPr>
          <w:p>
            <w:r>
              <w:rPr>
                <w:sz w:val="19"/>
              </w:rPr>
              <w:t>3 — OTA SECONDARIE / NICHE</w:t>
            </w:r>
          </w:p>
        </w:tc>
        <w:tc>
          <w:tcPr>
            <w:tcW w:type="dxa" w:w="1440"/>
          </w:tcPr>
          <w:p>
            <w:r>
              <w:rPr>
                <w:sz w:val="19"/>
              </w:rPr>
              <w:t>Airbnb (unità Residence)</w:t>
            </w:r>
          </w:p>
        </w:tc>
        <w:tc>
          <w:tcPr>
            <w:tcW w:type="dxa" w:w="1440"/>
          </w:tcPr>
          <w:p>
            <w:r>
              <w:rPr>
                <w:sz w:val="19"/>
              </w:rPr>
              <w:t>MEDIA</w:t>
            </w:r>
          </w:p>
        </w:tc>
        <w:tc>
          <w:tcPr>
            <w:tcW w:type="dxa" w:w="1440"/>
          </w:tcPr>
          <w:p>
            <w:r>
              <w:rPr>
                <w:sz w:val="19"/>
              </w:rPr>
              <w:t>Monetizzare unità residence per soggiorni medio-lunghi famiglie</w:t>
            </w:r>
          </w:p>
        </w:tc>
        <w:tc>
          <w:tcPr>
            <w:tcW w:type="dxa" w:w="1440"/>
          </w:tcPr>
          <w:p>
            <w:r>
              <w:rPr>
                <w:sz w:val="19"/>
              </w:rPr>
              <w:t>Bridge DATO: servizio 'residence' dichiarato → attivare listing Airbnb per unità residence con minimum stay 5–7 notti in alta stagione; target famiglie con bambini</w:t>
            </w:r>
          </w:p>
        </w:tc>
        <w:tc>
          <w:tcPr>
            <w:tcW w:type="dxa" w:w="1440"/>
          </w:tcPr>
          <w:p>
            <w:r>
              <w:rPr>
                <w:sz w:val="19"/>
              </w:rPr>
              <w:t>Occupazione residence: da rilevare</w:t>
            </w:r>
          </w:p>
        </w:tc>
      </w:tr>
      <w:tr>
        <w:tc>
          <w:tcPr>
            <w:tcW w:type="dxa" w:w="1440"/>
            <w:shd w:val="clear" w:color="auto" w:fill="EEF2F1"/>
          </w:tcPr>
          <w:p>
            <w:r>
              <w:rPr>
                <w:sz w:val="19"/>
              </w:rPr>
              <w:t>3 — OTA SECONDARIE / NICHE</w:t>
            </w:r>
          </w:p>
        </w:tc>
        <w:tc>
          <w:tcPr>
            <w:tcW w:type="dxa" w:w="1440"/>
            <w:shd w:val="clear" w:color="auto" w:fill="EEF2F1"/>
          </w:tcPr>
          <w:p>
            <w:r>
              <w:rPr>
                <w:sz w:val="19"/>
              </w:rPr>
              <w:t>Spafinder / Treatwell</w:t>
            </w:r>
          </w:p>
        </w:tc>
        <w:tc>
          <w:tcPr>
            <w:tcW w:type="dxa" w:w="1440"/>
            <w:shd w:val="clear" w:color="auto" w:fill="EEF2F1"/>
          </w:tcPr>
          <w:p>
            <w:r>
              <w:rPr>
                <w:sz w:val="19"/>
              </w:rPr>
              <w:t>MEDIA-BASSA</w:t>
            </w:r>
          </w:p>
        </w:tc>
        <w:tc>
          <w:tcPr>
            <w:tcW w:type="dxa" w:w="1440"/>
            <w:shd w:val="clear" w:color="auto" w:fill="EEF2F1"/>
          </w:tcPr>
          <w:p>
            <w:r>
              <w:rPr>
                <w:sz w:val="19"/>
              </w:rPr>
              <w:t>Visibilità Élite Spa per day spa e ospiti esterni</w:t>
            </w:r>
          </w:p>
        </w:tc>
        <w:tc>
          <w:tcPr>
            <w:tcW w:type="dxa" w:w="1440"/>
            <w:shd w:val="clear" w:color="auto" w:fill="EEF2F1"/>
          </w:tcPr>
          <w:p>
            <w:r>
              <w:rPr>
                <w:sz w:val="19"/>
              </w:rPr>
              <w:t>Bridge DATO: Spa 25.2% menzioni + 'day spa' e 'private spa' nei servizi dichiarati → listare trattamenti su piattaforme wellness per generare revenue ancillary non-camera</w:t>
            </w:r>
          </w:p>
        </w:tc>
        <w:tc>
          <w:tcPr>
            <w:tcW w:type="dxa" w:w="1440"/>
            <w:shd w:val="clear" w:color="auto" w:fill="EEF2F1"/>
          </w:tcPr>
          <w:p>
            <w:r>
              <w:rPr>
                <w:sz w:val="19"/>
              </w:rPr>
              <w:t>Revenue day spa da canali terzi: da rilevare</w:t>
            </w:r>
          </w:p>
        </w:tc>
      </w:tr>
      <w:tr>
        <w:tc>
          <w:tcPr>
            <w:tcW w:type="dxa" w:w="1440"/>
          </w:tcPr>
          <w:p>
            <w:r>
              <w:rPr>
                <w:sz w:val="19"/>
              </w:rPr>
              <w:t>4 — B2B / MICE</w:t>
            </w:r>
          </w:p>
        </w:tc>
        <w:tc>
          <w:tcPr>
            <w:tcW w:type="dxa" w:w="1440"/>
          </w:tcPr>
          <w:p>
            <w:r>
              <w:rPr>
                <w:sz w:val="19"/>
              </w:rPr>
              <w:t>Tour operator e agenzie viaggi (FIT + gruppi)</w:t>
            </w:r>
          </w:p>
        </w:tc>
        <w:tc>
          <w:tcPr>
            <w:tcW w:type="dxa" w:w="1440"/>
          </w:tcPr>
          <w:p>
            <w:r>
              <w:rPr>
                <w:sz w:val="19"/>
              </w:rPr>
              <w:t>MEDIA</w:t>
            </w:r>
          </w:p>
        </w:tc>
        <w:tc>
          <w:tcPr>
            <w:tcW w:type="dxa" w:w="1440"/>
          </w:tcPr>
          <w:p>
            <w:r>
              <w:rPr>
                <w:sz w:val="19"/>
              </w:rPr>
              <w:t>Famiglie organizzate; mercato tedesco/nordeuropeo tipico Adriatico</w:t>
            </w:r>
          </w:p>
        </w:tc>
        <w:tc>
          <w:tcPr>
            <w:tcW w:type="dxa" w:w="1440"/>
          </w:tcPr>
          <w:p>
            <w:r>
              <w:rPr>
                <w:sz w:val="19"/>
              </w:rPr>
              <w:t>Partecipare a TTG Rimini (fiera di settore, sede locale); creare scheda prodotto B2B con focus famiglia + wellness; negoziare allotment selettivi</w:t>
            </w:r>
          </w:p>
        </w:tc>
        <w:tc>
          <w:tcPr>
            <w:tcW w:type="dxa" w:w="1440"/>
          </w:tcPr>
          <w:p>
            <w:r>
              <w:rPr>
                <w:sz w:val="19"/>
              </w:rPr>
              <w:t>% prenotazioni B2B su totale: da rilevare</w:t>
            </w:r>
          </w:p>
        </w:tc>
      </w:tr>
      <w:tr>
        <w:tc>
          <w:tcPr>
            <w:tcW w:type="dxa" w:w="1440"/>
            <w:shd w:val="clear" w:color="auto" w:fill="EEF2F1"/>
          </w:tcPr>
          <w:p>
            <w:r>
              <w:rPr>
                <w:sz w:val="19"/>
              </w:rPr>
              <w:t>4 — B2B / MICE</w:t>
            </w:r>
          </w:p>
        </w:tc>
        <w:tc>
          <w:tcPr>
            <w:tcW w:type="dxa" w:w="1440"/>
            <w:shd w:val="clear" w:color="auto" w:fill="EEF2F1"/>
          </w:tcPr>
          <w:p>
            <w:r>
              <w:rPr>
                <w:sz w:val="19"/>
              </w:rPr>
              <w:t>Canale MICE / Corporate diretto</w:t>
            </w:r>
          </w:p>
        </w:tc>
        <w:tc>
          <w:tcPr>
            <w:tcW w:type="dxa" w:w="1440"/>
            <w:shd w:val="clear" w:color="auto" w:fill="EEF2F1"/>
          </w:tcPr>
          <w:p>
            <w:r>
              <w:rPr>
                <w:sz w:val="19"/>
              </w:rPr>
              <w:t>MEDIA-ALTA</w:t>
            </w:r>
          </w:p>
        </w:tc>
        <w:tc>
          <w:tcPr>
            <w:tcW w:type="dxa" w:w="1440"/>
            <w:shd w:val="clear" w:color="auto" w:fill="EEF2F1"/>
          </w:tcPr>
          <w:p>
            <w:r>
              <w:rPr>
                <w:sz w:val="19"/>
              </w:rPr>
              <w:t>Sfruttare vicinanza Palacongressi 7 km + aeroporto 1.2 km</w:t>
            </w:r>
          </w:p>
        </w:tc>
        <w:tc>
          <w:tcPr>
            <w:tcW w:type="dxa" w:w="1440"/>
            <w:shd w:val="clear" w:color="auto" w:fill="EEF2F1"/>
          </w:tcPr>
          <w:p>
            <w:r>
              <w:rPr>
                <w:sz w:val="19"/>
              </w:rPr>
              <w:t>Bridge DATO: business 12.3% Booking vs 4.1% TripAdvisor = potenziale inespresso → contattare direttamente organizzatori congressuali Palacongressi; creare pacchetto day-use business; accordi con aziende aeroporto Rimini</w:t>
            </w:r>
          </w:p>
        </w:tc>
        <w:tc>
          <w:tcPr>
            <w:tcW w:type="dxa" w:w="1440"/>
            <w:shd w:val="clear" w:color="auto" w:fill="EEF2F1"/>
          </w:tcPr>
          <w:p>
            <w:r>
              <w:rPr>
                <w:sz w:val="19"/>
              </w:rPr>
              <w:t>Revenue MICE: da rilevare; target attivare 3–5 corporate account entro 12 mesi</w:t>
            </w:r>
          </w:p>
        </w:tc>
      </w:tr>
    </w:tbl>
    <w:p>
      <w:pPr>
        <w:spacing w:after="160"/>
      </w:pPr>
    </w:p>
    <w:p>
      <w:pPr>
        <w:spacing w:before="160" w:after="40"/>
      </w:pPr>
      <w:r>
        <w:rPr>
          <w:b/>
          <w:color w:val="2F5D62"/>
          <w:sz w:val="24"/>
        </w:rPr>
        <w:t>Partnership Territoriali Rilevanti — Ancorate alla Località e agli USP</w:t>
      </w:r>
    </w:p>
    <w:p>
      <w:r>
        <w:t>Bridge DATO→AZIONE: La posizione a Miramare con vicinanza aeroporto (1.2 km) e Palacongressi (7 km), la spiaggia convenzionata, e la criticità 'zona percepita come periferica' (Booking 8.49/10 vs 9.09 zona) suggeriscono di costruire una rete di partnership che trasformi la posizione geografica da debolezza percepita a vantaggio logistico e di esperienza.</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Partner Potenziale</w:t>
            </w:r>
          </w:p>
        </w:tc>
        <w:tc>
          <w:tcPr>
            <w:tcW w:type="dxa" w:w="1728"/>
            <w:shd w:val="clear" w:color="auto" w:fill="2F5D62"/>
          </w:tcPr>
          <w:p>
            <w:r>
              <w:rPr>
                <w:b/>
                <w:color w:val="FFFFFF"/>
                <w:sz w:val="19"/>
              </w:rPr>
              <w:t>Tipologia</w:t>
            </w:r>
          </w:p>
        </w:tc>
        <w:tc>
          <w:tcPr>
            <w:tcW w:type="dxa" w:w="1728"/>
            <w:shd w:val="clear" w:color="auto" w:fill="2F5D62"/>
          </w:tcPr>
          <w:p>
            <w:r>
              <w:rPr>
                <w:b/>
                <w:color w:val="FFFFFF"/>
                <w:sz w:val="19"/>
              </w:rPr>
              <w:t>Razionale (Bridge Dato)</w:t>
            </w:r>
          </w:p>
        </w:tc>
        <w:tc>
          <w:tcPr>
            <w:tcW w:type="dxa" w:w="1728"/>
            <w:shd w:val="clear" w:color="auto" w:fill="2F5D62"/>
          </w:tcPr>
          <w:p>
            <w:r>
              <w:rPr>
                <w:b/>
                <w:color w:val="FFFFFF"/>
                <w:sz w:val="19"/>
              </w:rPr>
              <w:t>Azione Concreta</w:t>
            </w:r>
          </w:p>
        </w:tc>
        <w:tc>
          <w:tcPr>
            <w:tcW w:type="dxa" w:w="1728"/>
            <w:shd w:val="clear" w:color="auto" w:fill="2F5D62"/>
          </w:tcPr>
          <w:p>
            <w:r>
              <w:rPr>
                <w:b/>
                <w:color w:val="FFFFFF"/>
                <w:sz w:val="19"/>
              </w:rPr>
              <w:t>Beneficio Atteso</w:t>
            </w:r>
          </w:p>
        </w:tc>
      </w:tr>
      <w:tr>
        <w:tc>
          <w:tcPr>
            <w:tcW w:type="dxa" w:w="1728"/>
          </w:tcPr>
          <w:p>
            <w:r>
              <w:rPr>
                <w:sz w:val="19"/>
              </w:rPr>
              <w:t>Aeroporto Federico Fellini di Rimini</w:t>
            </w:r>
          </w:p>
        </w:tc>
        <w:tc>
          <w:tcPr>
            <w:tcW w:type="dxa" w:w="1728"/>
          </w:tcPr>
          <w:p>
            <w:r>
              <w:rPr>
                <w:sz w:val="19"/>
              </w:rPr>
              <w:t>Logistica / Visibilità</w:t>
            </w:r>
          </w:p>
        </w:tc>
        <w:tc>
          <w:tcPr>
            <w:tcW w:type="dxa" w:w="1728"/>
          </w:tcPr>
          <w:p>
            <w:r>
              <w:rPr>
                <w:sz w:val="19"/>
              </w:rPr>
              <w:t>USP dichiarata: vicinanza aeroporto 1.2 km; criticità posizione Booking 8.49 → trasformare in vantaggio logistico</w:t>
            </w:r>
          </w:p>
        </w:tc>
        <w:tc>
          <w:tcPr>
            <w:tcW w:type="dxa" w:w="1728"/>
          </w:tcPr>
          <w:p>
            <w:r>
              <w:rPr>
                <w:sz w:val="19"/>
              </w:rPr>
              <w:t>Accordo per materiale promozionale in aeroporto; servizio transfer dedicato Hotel Due Mari; visibilità su app/sito aeroporto</w:t>
            </w:r>
          </w:p>
        </w:tc>
        <w:tc>
          <w:tcPr>
            <w:tcW w:type="dxa" w:w="1728"/>
          </w:tcPr>
          <w:p>
            <w:r>
              <w:rPr>
                <w:sz w:val="19"/>
              </w:rPr>
              <w:t>Migliorare percezione posizione; intercettare arrivi internazionali; potenziale miglioramento score Booking Posizione</w:t>
            </w:r>
          </w:p>
        </w:tc>
      </w:tr>
      <w:tr>
        <w:tc>
          <w:tcPr>
            <w:tcW w:type="dxa" w:w="1728"/>
            <w:shd w:val="clear" w:color="auto" w:fill="EEF2F1"/>
          </w:tcPr>
          <w:p>
            <w:r>
              <w:rPr>
                <w:sz w:val="19"/>
              </w:rPr>
              <w:t>Palacongressi di Rimini</w:t>
            </w:r>
          </w:p>
        </w:tc>
        <w:tc>
          <w:tcPr>
            <w:tcW w:type="dxa" w:w="1728"/>
            <w:shd w:val="clear" w:color="auto" w:fill="EEF2F1"/>
          </w:tcPr>
          <w:p>
            <w:r>
              <w:rPr>
                <w:sz w:val="19"/>
              </w:rPr>
              <w:t>MICE / Business</w:t>
            </w:r>
          </w:p>
        </w:tc>
        <w:tc>
          <w:tcPr>
            <w:tcW w:type="dxa" w:w="1728"/>
            <w:shd w:val="clear" w:color="auto" w:fill="EEF2F1"/>
          </w:tcPr>
          <w:p>
            <w:r>
              <w:rPr>
                <w:sz w:val="19"/>
              </w:rPr>
              <w:t>Vicinanza 7 km + business 12.3% Booking vs 4.1% TripAdvisor = potenziale inespresso; sala conferenze dichiarata come servizio</w:t>
            </w:r>
          </w:p>
        </w:tc>
        <w:tc>
          <w:tcPr>
            <w:tcW w:type="dxa" w:w="1728"/>
            <w:shd w:val="clear" w:color="auto" w:fill="EEF2F1"/>
          </w:tcPr>
          <w:p>
            <w:r>
              <w:rPr>
                <w:sz w:val="19"/>
              </w:rPr>
              <w:t>Inserimento nell'elenco hotel convenzionati Palacongressi; pacchetto congressuale dedicato (camera + sala + F&amp;B); presenza su materiali informativi Palacongressi</w:t>
            </w:r>
          </w:p>
        </w:tc>
        <w:tc>
          <w:tcPr>
            <w:tcW w:type="dxa" w:w="1728"/>
            <w:shd w:val="clear" w:color="auto" w:fill="EEF2F1"/>
          </w:tcPr>
          <w:p>
            <w:r>
              <w:rPr>
                <w:sz w:val="19"/>
              </w:rPr>
              <w:t>Attivare segmento business; riempire bassa stagione con eventi congressuali; diversificare mix clientela</w:t>
            </w:r>
          </w:p>
        </w:tc>
      </w:tr>
      <w:tr>
        <w:tc>
          <w:tcPr>
            <w:tcW w:type="dxa" w:w="1728"/>
          </w:tcPr>
          <w:p>
            <w:r>
              <w:rPr>
                <w:sz w:val="19"/>
              </w:rPr>
              <w:t>Stabilimenti balneari convenzionati (spiaggia)</w:t>
            </w:r>
          </w:p>
        </w:tc>
        <w:tc>
          <w:tcPr>
            <w:tcW w:type="dxa" w:w="1728"/>
          </w:tcPr>
          <w:p>
            <w:r>
              <w:rPr>
                <w:sz w:val="19"/>
              </w:rPr>
              <w:t>Esperienza / Leisure</w:t>
            </w:r>
          </w:p>
        </w:tc>
        <w:tc>
          <w:tcPr>
            <w:tcW w:type="dxa" w:w="1728"/>
          </w:tcPr>
          <w:p>
            <w:r>
              <w:rPr>
                <w:sz w:val="19"/>
              </w:rPr>
              <w:t>Spiaggia convenzionata dichiarata come servizio; vicinanza mare apprezzata (40.3% menzioni positive)</w:t>
            </w:r>
          </w:p>
        </w:tc>
        <w:tc>
          <w:tcPr>
            <w:tcW w:type="dxa" w:w="1728"/>
          </w:tcPr>
          <w:p>
            <w:r>
              <w:rPr>
                <w:sz w:val="19"/>
              </w:rPr>
              <w:t>Accordo esclusivo o privilegiato con stabilimento balneare adiacente; pacchetti 'hotel + ombrellone riservato'; comunicare chiaramente su OTA e sito</w:t>
            </w:r>
          </w:p>
        </w:tc>
        <w:tc>
          <w:tcPr>
            <w:tcW w:type="dxa" w:w="1728"/>
          </w:tcPr>
          <w:p>
            <w:r>
              <w:rPr>
                <w:sz w:val="19"/>
              </w:rPr>
              <w:t>Rafforzare USP mare; differenziarsi da competitor senza spiaggia convenzionata; migliorare percezione posizione</w:t>
            </w:r>
          </w:p>
        </w:tc>
      </w:tr>
      <w:tr>
        <w:tc>
          <w:tcPr>
            <w:tcW w:type="dxa" w:w="1728"/>
            <w:shd w:val="clear" w:color="auto" w:fill="EEF2F1"/>
          </w:tcPr>
          <w:p>
            <w:r>
              <w:rPr>
                <w:sz w:val="19"/>
              </w:rPr>
              <w:t>Operatori wellness / centri estetici Rimini</w:t>
            </w:r>
          </w:p>
        </w:tc>
        <w:tc>
          <w:tcPr>
            <w:tcW w:type="dxa" w:w="1728"/>
            <w:shd w:val="clear" w:color="auto" w:fill="EEF2F1"/>
          </w:tcPr>
          <w:p>
            <w:r>
              <w:rPr>
                <w:sz w:val="19"/>
              </w:rPr>
              <w:t>Wellness / Cross-selling</w:t>
            </w:r>
          </w:p>
        </w:tc>
        <w:tc>
          <w:tcPr>
            <w:tcW w:type="dxa" w:w="1728"/>
            <w:shd w:val="clear" w:color="auto" w:fill="EEF2F1"/>
          </w:tcPr>
          <w:p>
            <w:r>
              <w:rPr>
                <w:sz w:val="19"/>
              </w:rPr>
              <w:t>Élite Spa 25.2% menzioni; 'day spa' e 'private spa' nei servizi → potenziale revenue ancillary da ospiti esterni</w:t>
            </w:r>
          </w:p>
        </w:tc>
        <w:tc>
          <w:tcPr>
            <w:tcW w:type="dxa" w:w="1728"/>
            <w:shd w:val="clear" w:color="auto" w:fill="EEF2F1"/>
          </w:tcPr>
          <w:p>
            <w:r>
              <w:rPr>
                <w:sz w:val="19"/>
              </w:rPr>
              <w:t>Accordi di reciprocità con centri benessere locali per pacchetti combinati; promozione Élite Spa come destinazione day spa per residenti Rimini</w:t>
            </w:r>
          </w:p>
        </w:tc>
        <w:tc>
          <w:tcPr>
            <w:tcW w:type="dxa" w:w="1728"/>
            <w:shd w:val="clear" w:color="auto" w:fill="EEF2F1"/>
          </w:tcPr>
          <w:p>
            <w:r>
              <w:rPr>
                <w:sz w:val="19"/>
              </w:rPr>
              <w:t>Aumentare revenue ancillary spa; migliorare occupazione spa in bassa stagione</w:t>
            </w:r>
          </w:p>
        </w:tc>
      </w:tr>
      <w:tr>
        <w:tc>
          <w:tcPr>
            <w:tcW w:type="dxa" w:w="1728"/>
          </w:tcPr>
          <w:p>
            <w:r>
              <w:rPr>
                <w:sz w:val="19"/>
              </w:rPr>
              <w:t>Ristoranti e produttori enogastronomici romagnoli</w:t>
            </w:r>
          </w:p>
        </w:tc>
        <w:tc>
          <w:tcPr>
            <w:tcW w:type="dxa" w:w="1728"/>
          </w:tcPr>
          <w:p>
            <w:r>
              <w:rPr>
                <w:sz w:val="19"/>
              </w:rPr>
              <w:t>F&amp;B / Territorio</w:t>
            </w:r>
          </w:p>
        </w:tc>
        <w:tc>
          <w:tcPr>
            <w:tcW w:type="dxa" w:w="1728"/>
          </w:tcPr>
          <w:p>
            <w:r>
              <w:rPr>
                <w:sz w:val="19"/>
              </w:rPr>
              <w:t>Cucina moderna con tradizione romagnola dichiarata; ristorazione 41.7% menzioni positive; criticità incoerenza qualità (4.3% recensioni)</w:t>
            </w:r>
          </w:p>
        </w:tc>
        <w:tc>
          <w:tcPr>
            <w:tcW w:type="dxa" w:w="1728"/>
          </w:tcPr>
          <w:p>
            <w:r>
              <w:rPr>
                <w:sz w:val="19"/>
              </w:rPr>
              <w:t>Partnership con produttori locali (piadina, vini Romagna DOC, pesce Adriatico) per menu stagionali certificati; serate tematiche romagnole; comunicare filiera sui canali social</w:t>
            </w:r>
          </w:p>
        </w:tc>
        <w:tc>
          <w:tcPr>
            <w:tcW w:type="dxa" w:w="1728"/>
          </w:tcPr>
          <w:p>
            <w:r>
              <w:rPr>
                <w:sz w:val="19"/>
              </w:rPr>
              <w:t>Rafforzare identità territoriale; rispondere alla criticità ristorazione con azioni concrete e comunicabili; content marketing autentico</w:t>
            </w:r>
          </w:p>
        </w:tc>
      </w:tr>
      <w:tr>
        <w:tc>
          <w:tcPr>
            <w:tcW w:type="dxa" w:w="1728"/>
            <w:shd w:val="clear" w:color="auto" w:fill="EEF2F1"/>
          </w:tcPr>
          <w:p>
            <w:r>
              <w:rPr>
                <w:sz w:val="19"/>
              </w:rPr>
              <w:t>TTG Rimini (Fiera del Turismo)</w:t>
            </w:r>
          </w:p>
        </w:tc>
        <w:tc>
          <w:tcPr>
            <w:tcW w:type="dxa" w:w="1728"/>
            <w:shd w:val="clear" w:color="auto" w:fill="EEF2F1"/>
          </w:tcPr>
          <w:p>
            <w:r>
              <w:rPr>
                <w:sz w:val="19"/>
              </w:rPr>
              <w:t>Trade / B2B</w:t>
            </w:r>
          </w:p>
        </w:tc>
        <w:tc>
          <w:tcPr>
            <w:tcW w:type="dxa" w:w="1728"/>
            <w:shd w:val="clear" w:color="auto" w:fill="EEF2F1"/>
          </w:tcPr>
          <w:p>
            <w:r>
              <w:rPr>
                <w:sz w:val="19"/>
              </w:rPr>
              <w:t>Sede locale della principale fiera turistica italiana; target TO e agenzie per segmento famiglie e wellness</w:t>
            </w:r>
          </w:p>
        </w:tc>
        <w:tc>
          <w:tcPr>
            <w:tcW w:type="dxa" w:w="1728"/>
            <w:shd w:val="clear" w:color="auto" w:fill="EEF2F1"/>
          </w:tcPr>
          <w:p>
            <w:r>
              <w:rPr>
                <w:sz w:val="19"/>
              </w:rPr>
              <w:t>Partecipazione annuale con scheda prodotto aggiornata; incontri B2B con TO specializzati famiglie e wellness; networking con buyer internazionali</w:t>
            </w:r>
          </w:p>
        </w:tc>
        <w:tc>
          <w:tcPr>
            <w:tcW w:type="dxa" w:w="1728"/>
            <w:shd w:val="clear" w:color="auto" w:fill="EEF2F1"/>
          </w:tcPr>
          <w:p>
            <w:r>
              <w:rPr>
                <w:sz w:val="19"/>
              </w:rPr>
              <w:t>Attivare canale TO; visibilità mercati internazionali; contatti per allotment stagionali</w:t>
            </w:r>
          </w:p>
        </w:tc>
      </w:tr>
      <w:tr>
        <w:tc>
          <w:tcPr>
            <w:tcW w:type="dxa" w:w="1728"/>
          </w:tcPr>
          <w:p>
            <w:r>
              <w:rPr>
                <w:sz w:val="19"/>
              </w:rPr>
              <w:t>Comune di Rimini / APT Servizi Romagna</w:t>
            </w:r>
          </w:p>
        </w:tc>
        <w:tc>
          <w:tcPr>
            <w:tcW w:type="dxa" w:w="1728"/>
          </w:tcPr>
          <w:p>
            <w:r>
              <w:rPr>
                <w:sz w:val="19"/>
              </w:rPr>
              <w:t>Destination Marketing</w:t>
            </w:r>
          </w:p>
        </w:tc>
        <w:tc>
          <w:tcPr>
            <w:tcW w:type="dxa" w:w="1728"/>
          </w:tcPr>
          <w:p>
            <w:r>
              <w:rPr>
                <w:sz w:val="19"/>
              </w:rPr>
              <w:t>Criticità zona Miramare percepita come periferica (3.6% recensioni, Booking 8.49 posizione) → interesse condiviso nella riqualificazione percettiva</w:t>
            </w:r>
          </w:p>
        </w:tc>
        <w:tc>
          <w:tcPr>
            <w:tcW w:type="dxa" w:w="1728"/>
          </w:tcPr>
          <w:p>
            <w:r>
              <w:rPr>
                <w:sz w:val="19"/>
              </w:rPr>
              <w:t>Partecipare a iniziative di promozione territoriale Miramare; segnalare criticità edifici abbandonati alle autorità competenti; co-marketing su eventi locali</w:t>
            </w:r>
          </w:p>
        </w:tc>
        <w:tc>
          <w:tcPr>
            <w:tcW w:type="dxa" w:w="1728"/>
          </w:tcPr>
          <w:p>
            <w:r>
              <w:rPr>
                <w:sz w:val="19"/>
              </w:rPr>
              <w:t>Migliorare contesto percepito della zona; posizionare Miramare come alternativa tranquilla e autentica al centro Rimini</w:t>
            </w:r>
          </w:p>
        </w:tc>
      </w:tr>
    </w:tbl>
    <w:p>
      <w:pPr>
        <w:spacing w:after="160"/>
      </w:pPr>
    </w:p>
    <w:p>
      <w:pPr>
        <w:spacing w:before="160" w:after="40"/>
      </w:pPr>
      <w:r>
        <w:rPr>
          <w:b/>
          <w:color w:val="2F5D62"/>
          <w:sz w:val="24"/>
        </w:rPr>
        <w:t>Azioni Prioritarie sul Gap Booking Posizione — Azione Urgente</w:t>
      </w:r>
    </w:p>
    <w:p>
      <w:pPr>
        <w:pStyle w:val="ListBullet"/>
      </w:pPr>
      <w:r>
        <w:t>BRIDGE DATO→AZIONE: Booking Posizione 8.49/10 vs media zona 9.09 (gap -0.60, unico parametro critico) impatta il ranking algoritmico Booking.com dove il punteggio posizione pesa 15–20% sulla visibilità → AZIONE IMMEDIATA: riscrivere la descrizione posizione su Booking.com evidenziando aeroporto 1.2 km, spiaggia convenzionata a pochi passi, parcheggio incluso, navetta disponibile.</w:t>
      </w:r>
    </w:p>
    <w:p>
      <w:pPr>
        <w:pStyle w:val="ListBullet"/>
      </w:pPr>
      <w:r>
        <w:t>Caricare su Booking.com e TripAdvisor una mappa interattiva con distanze reali dai punti di interesse (aeroporto, spiaggia, centro Rimini, Palacongressi) per contrastare la percezione 'decentrata'.</w:t>
      </w:r>
    </w:p>
    <w:p>
      <w:pPr>
        <w:pStyle w:val="ListBullet"/>
      </w:pPr>
      <w:r>
        <w:t>Attivare servizio transfer aeroporto (1.2 km) come servizio incluso o a prezzo simbolico nei pacchetti premium: trasforma la vicinanza aeroporto da USP dichiarata a servizio tangibile e comunicabile.</w:t>
      </w:r>
    </w:p>
    <w:p>
      <w:pPr>
        <w:pStyle w:val="ListBullet"/>
      </w:pPr>
      <w:r>
        <w:t>Rispondere sistematicamente alle recensioni che citano la posizione come criticità (5 menzioni, 3.6% campione) con tono propositivo che evidenzia i vantaggi logistici reali e la tranquillità della zona rispetto al centro.</w:t>
      </w:r>
    </w:p>
    <w:p>
      <w:pPr>
        <w:pStyle w:val="ListBullet"/>
      </w:pPr>
      <w:r>
        <w:t>Monitorare mensilmente il punteggio Booking Posizione come KPI prioritario: ogni +0.1 punto avvicina alla media zona e migliora il ranking di visibilità organica.</w:t>
      </w:r>
    </w:p>
    <w:p>
      <w:pPr>
        <w:spacing w:before="160" w:after="40"/>
      </w:pPr>
      <w:r>
        <w:rPr>
          <w:b/>
          <w:color w:val="2F5D62"/>
          <w:sz w:val="24"/>
        </w:rPr>
        <w:t>KPI Distribuzione — Framework da Popolare con Actuals</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KPI</w:t>
            </w:r>
          </w:p>
        </w:tc>
        <w:tc>
          <w:tcPr>
            <w:tcW w:type="dxa" w:w="1440"/>
            <w:shd w:val="clear" w:color="auto" w:fill="2F5D62"/>
          </w:tcPr>
          <w:p>
            <w:r>
              <w:rPr>
                <w:b/>
                <w:color w:val="FFFFFF"/>
                <w:sz w:val="19"/>
              </w:rPr>
              <w:t>Definizione</w:t>
            </w:r>
          </w:p>
        </w:tc>
        <w:tc>
          <w:tcPr>
            <w:tcW w:type="dxa" w:w="1440"/>
            <w:shd w:val="clear" w:color="auto" w:fill="2F5D62"/>
          </w:tcPr>
          <w:p>
            <w:r>
              <w:rPr>
                <w:b/>
                <w:color w:val="FFFFFF"/>
                <w:sz w:val="19"/>
              </w:rPr>
              <w:t>Baseline (da rilevare)</w:t>
            </w:r>
          </w:p>
        </w:tc>
        <w:tc>
          <w:tcPr>
            <w:tcW w:type="dxa" w:w="1440"/>
            <w:shd w:val="clear" w:color="auto" w:fill="2F5D62"/>
          </w:tcPr>
          <w:p>
            <w:r>
              <w:rPr>
                <w:b/>
                <w:color w:val="FFFFFF"/>
                <w:sz w:val="19"/>
              </w:rPr>
              <w:t>Target 6 Mesi (indicativo)</w:t>
            </w:r>
          </w:p>
        </w:tc>
        <w:tc>
          <w:tcPr>
            <w:tcW w:type="dxa" w:w="1440"/>
            <w:shd w:val="clear" w:color="auto" w:fill="2F5D62"/>
          </w:tcPr>
          <w:p>
            <w:r>
              <w:rPr>
                <w:b/>
                <w:color w:val="FFFFFF"/>
                <w:sz w:val="19"/>
              </w:rPr>
              <w:t>Target 12 Mesi (indicativo)</w:t>
            </w:r>
          </w:p>
        </w:tc>
        <w:tc>
          <w:tcPr>
            <w:tcW w:type="dxa" w:w="1440"/>
            <w:shd w:val="clear" w:color="auto" w:fill="2F5D62"/>
          </w:tcPr>
          <w:p>
            <w:r>
              <w:rPr>
                <w:b/>
                <w:color w:val="FFFFFF"/>
                <w:sz w:val="19"/>
              </w:rPr>
              <w:t>Fonte Dati</w:t>
            </w:r>
          </w:p>
        </w:tc>
      </w:tr>
      <w:tr>
        <w:tc>
          <w:tcPr>
            <w:tcW w:type="dxa" w:w="1440"/>
          </w:tcPr>
          <w:p>
            <w:r>
              <w:rPr>
                <w:sz w:val="19"/>
              </w:rPr>
              <w:t>Mix Canali — % Diretto</w:t>
            </w:r>
          </w:p>
        </w:tc>
        <w:tc>
          <w:tcPr>
            <w:tcW w:type="dxa" w:w="1440"/>
          </w:tcPr>
          <w:p>
            <w:r>
              <w:rPr>
                <w:sz w:val="19"/>
              </w:rPr>
              <w:t>Prenotazioni dirette (sito + tel) / totale prenotazioni</w:t>
            </w:r>
          </w:p>
        </w:tc>
        <w:tc>
          <w:tcPr>
            <w:tcW w:type="dxa" w:w="1440"/>
          </w:tcPr>
          <w:p>
            <w:r>
              <w:rPr>
                <w:sz w:val="19"/>
              </w:rPr>
              <w:t>Da rilevare da Channel Manager</w:t>
            </w:r>
          </w:p>
        </w:tc>
        <w:tc>
          <w:tcPr>
            <w:tcW w:type="dxa" w:w="1440"/>
          </w:tcPr>
          <w:p>
            <w:r>
              <w:rPr>
                <w:sz w:val="19"/>
              </w:rPr>
              <w:t>+3–5 pp vs baseline (da validare)</w:t>
            </w:r>
          </w:p>
        </w:tc>
        <w:tc>
          <w:tcPr>
            <w:tcW w:type="dxa" w:w="1440"/>
          </w:tcPr>
          <w:p>
            <w:r>
              <w:rPr>
                <w:sz w:val="19"/>
              </w:rPr>
              <w:t>+5–10 pp vs baseline (da validare)</w:t>
            </w:r>
          </w:p>
        </w:tc>
        <w:tc>
          <w:tcPr>
            <w:tcW w:type="dxa" w:w="1440"/>
          </w:tcPr>
          <w:p>
            <w:r>
              <w:rPr>
                <w:sz w:val="19"/>
              </w:rPr>
              <w:t>Channel Manager / PMS</w:t>
            </w:r>
          </w:p>
        </w:tc>
      </w:tr>
      <w:tr>
        <w:tc>
          <w:tcPr>
            <w:tcW w:type="dxa" w:w="1440"/>
            <w:shd w:val="clear" w:color="auto" w:fill="EEF2F1"/>
          </w:tcPr>
          <w:p>
            <w:r>
              <w:rPr>
                <w:sz w:val="19"/>
              </w:rPr>
              <w:t>Mix Canali — % Booking.com</w:t>
            </w:r>
          </w:p>
        </w:tc>
        <w:tc>
          <w:tcPr>
            <w:tcW w:type="dxa" w:w="1440"/>
            <w:shd w:val="clear" w:color="auto" w:fill="EEF2F1"/>
          </w:tcPr>
          <w:p>
            <w:r>
              <w:rPr>
                <w:sz w:val="19"/>
              </w:rPr>
              <w:t>Prenotazioni Booking.com / totale</w:t>
            </w:r>
          </w:p>
        </w:tc>
        <w:tc>
          <w:tcPr>
            <w:tcW w:type="dxa" w:w="1440"/>
            <w:shd w:val="clear" w:color="auto" w:fill="EEF2F1"/>
          </w:tcPr>
          <w:p>
            <w:r>
              <w:rPr>
                <w:sz w:val="19"/>
              </w:rPr>
              <w:t>Da rilevare</w:t>
            </w:r>
          </w:p>
        </w:tc>
        <w:tc>
          <w:tcPr>
            <w:tcW w:type="dxa" w:w="1440"/>
            <w:shd w:val="clear" w:color="auto" w:fill="EEF2F1"/>
          </w:tcPr>
          <w:p>
            <w:r>
              <w:rPr>
                <w:sz w:val="19"/>
              </w:rPr>
              <w:t>Mantenere volume; ridurre dipendenza con crescita diretto</w:t>
            </w:r>
          </w:p>
        </w:tc>
        <w:tc>
          <w:tcPr>
            <w:tcW w:type="dxa" w:w="1440"/>
            <w:shd w:val="clear" w:color="auto" w:fill="EEF2F1"/>
          </w:tcPr>
          <w:p>
            <w:r>
              <w:rPr>
                <w:sz w:val="19"/>
              </w:rPr>
              <w:t>Ridurre di 5 pp a favore diretto (da validare)</w:t>
            </w:r>
          </w:p>
        </w:tc>
        <w:tc>
          <w:tcPr>
            <w:tcW w:type="dxa" w:w="1440"/>
            <w:shd w:val="clear" w:color="auto" w:fill="EEF2F1"/>
          </w:tcPr>
          <w:p>
            <w:r>
              <w:rPr>
                <w:sz w:val="19"/>
              </w:rPr>
              <w:t>Channel Manager</w:t>
            </w:r>
          </w:p>
        </w:tc>
      </w:tr>
      <w:tr>
        <w:tc>
          <w:tcPr>
            <w:tcW w:type="dxa" w:w="1440"/>
          </w:tcPr>
          <w:p>
            <w:r>
              <w:rPr>
                <w:sz w:val="19"/>
              </w:rPr>
              <w:t>Booking Posizione Score</w:t>
            </w:r>
          </w:p>
        </w:tc>
        <w:tc>
          <w:tcPr>
            <w:tcW w:type="dxa" w:w="1440"/>
          </w:tcPr>
          <w:p>
            <w:r>
              <w:rPr>
                <w:sz w:val="19"/>
              </w:rPr>
              <w:t>Punteggio posizione su Booking.com</w:t>
            </w:r>
          </w:p>
        </w:tc>
        <w:tc>
          <w:tcPr>
            <w:tcW w:type="dxa" w:w="1440"/>
          </w:tcPr>
          <w:p>
            <w:r>
              <w:rPr>
                <w:sz w:val="19"/>
              </w:rPr>
              <w:t>8.49/10 (dato brief)</w:t>
            </w:r>
          </w:p>
        </w:tc>
        <w:tc>
          <w:tcPr>
            <w:tcW w:type="dxa" w:w="1440"/>
          </w:tcPr>
          <w:p>
            <w:r>
              <w:rPr>
                <w:sz w:val="19"/>
              </w:rPr>
              <w:t>8.60–8.70 (da validare)</w:t>
            </w:r>
          </w:p>
        </w:tc>
        <w:tc>
          <w:tcPr>
            <w:tcW w:type="dxa" w:w="1440"/>
          </w:tcPr>
          <w:p>
            <w:r>
              <w:rPr>
                <w:sz w:val="19"/>
              </w:rPr>
              <w:t>8.80+ / avvicinamento media zona 9.09 (da validare)</w:t>
            </w:r>
          </w:p>
        </w:tc>
        <w:tc>
          <w:tcPr>
            <w:tcW w:type="dxa" w:w="1440"/>
          </w:tcPr>
          <w:p>
            <w:r>
              <w:rPr>
                <w:sz w:val="19"/>
              </w:rPr>
              <w:t>Booking.com Extranet</w:t>
            </w:r>
          </w:p>
        </w:tc>
      </w:tr>
      <w:tr>
        <w:tc>
          <w:tcPr>
            <w:tcW w:type="dxa" w:w="1440"/>
            <w:shd w:val="clear" w:color="auto" w:fill="EEF2F1"/>
          </w:tcPr>
          <w:p>
            <w:r>
              <w:rPr>
                <w:sz w:val="19"/>
              </w:rPr>
              <w:t>TripAdvisor Ranking Miramare</w:t>
            </w:r>
          </w:p>
        </w:tc>
        <w:tc>
          <w:tcPr>
            <w:tcW w:type="dxa" w:w="1440"/>
            <w:shd w:val="clear" w:color="auto" w:fill="EEF2F1"/>
          </w:tcPr>
          <w:p>
            <w:r>
              <w:rPr>
                <w:sz w:val="19"/>
              </w:rPr>
              <w:t>Posizione nella classifica Miramare</w:t>
            </w:r>
          </w:p>
        </w:tc>
        <w:tc>
          <w:tcPr>
            <w:tcW w:type="dxa" w:w="1440"/>
            <w:shd w:val="clear" w:color="auto" w:fill="EEF2F1"/>
          </w:tcPr>
          <w:p>
            <w:r>
              <w:rPr>
                <w:sz w:val="19"/>
              </w:rPr>
              <w:t>N.11/62 (dato brief)</w:t>
            </w:r>
          </w:p>
        </w:tc>
        <w:tc>
          <w:tcPr>
            <w:tcW w:type="dxa" w:w="1440"/>
            <w:shd w:val="clear" w:color="auto" w:fill="EEF2F1"/>
          </w:tcPr>
          <w:p>
            <w:r>
              <w:rPr>
                <w:sz w:val="19"/>
              </w:rPr>
              <w:t>N.9–10/62 (da validare)</w:t>
            </w:r>
          </w:p>
        </w:tc>
        <w:tc>
          <w:tcPr>
            <w:tcW w:type="dxa" w:w="1440"/>
            <w:shd w:val="clear" w:color="auto" w:fill="EEF2F1"/>
          </w:tcPr>
          <w:p>
            <w:r>
              <w:rPr>
                <w:sz w:val="19"/>
              </w:rPr>
              <w:t>Top 8/62 (da validare)</w:t>
            </w:r>
          </w:p>
        </w:tc>
        <w:tc>
          <w:tcPr>
            <w:tcW w:type="dxa" w:w="1440"/>
            <w:shd w:val="clear" w:color="auto" w:fill="EEF2F1"/>
          </w:tcPr>
          <w:p>
            <w:r>
              <w:rPr>
                <w:sz w:val="19"/>
              </w:rPr>
              <w:t>TripAdvisor</w:t>
            </w:r>
          </w:p>
        </w:tc>
      </w:tr>
      <w:tr>
        <w:tc>
          <w:tcPr>
            <w:tcW w:type="dxa" w:w="1440"/>
          </w:tcPr>
          <w:p>
            <w:r>
              <w:rPr>
                <w:sz w:val="19"/>
              </w:rPr>
              <w:t>CAC per Canale (Cost of Acquisition)</w:t>
            </w:r>
          </w:p>
        </w:tc>
        <w:tc>
          <w:tcPr>
            <w:tcW w:type="dxa" w:w="1440"/>
          </w:tcPr>
          <w:p>
            <w:r>
              <w:rPr>
                <w:sz w:val="19"/>
              </w:rPr>
              <w:t>Costo medio acquisizione cliente per canale</w:t>
            </w:r>
          </w:p>
        </w:tc>
        <w:tc>
          <w:tcPr>
            <w:tcW w:type="dxa" w:w="1440"/>
          </w:tcPr>
          <w:p>
            <w:r>
              <w:rPr>
                <w:sz w:val="19"/>
              </w:rPr>
              <w:t>Da rilevare</w:t>
            </w:r>
          </w:p>
        </w:tc>
        <w:tc>
          <w:tcPr>
            <w:tcW w:type="dxa" w:w="1440"/>
          </w:tcPr>
          <w:p>
            <w:r>
              <w:rPr>
                <w:sz w:val="19"/>
              </w:rPr>
              <w:t>Benchmark: diretto &lt; OTA (da calcolare con actuals)</w:t>
            </w:r>
          </w:p>
        </w:tc>
        <w:tc>
          <w:tcPr>
            <w:tcW w:type="dxa" w:w="1440"/>
          </w:tcPr>
          <w:p>
            <w:r>
              <w:rPr>
                <w:sz w:val="19"/>
              </w:rPr>
              <w:t>Ridurre CAC medio del 5–8% (da validare)</w:t>
            </w:r>
          </w:p>
        </w:tc>
        <w:tc>
          <w:tcPr>
            <w:tcW w:type="dxa" w:w="1440"/>
          </w:tcPr>
          <w:p>
            <w:r>
              <w:rPr>
                <w:sz w:val="19"/>
              </w:rPr>
              <w:t>Contabilità / Channel Manager</w:t>
            </w:r>
          </w:p>
        </w:tc>
      </w:tr>
      <w:tr>
        <w:tc>
          <w:tcPr>
            <w:tcW w:type="dxa" w:w="1440"/>
            <w:shd w:val="clear" w:color="auto" w:fill="EEF2F1"/>
          </w:tcPr>
          <w:p>
            <w:r>
              <w:rPr>
                <w:sz w:val="19"/>
              </w:rPr>
              <w:t>Rate Parity</w:t>
            </w:r>
          </w:p>
        </w:tc>
        <w:tc>
          <w:tcPr>
            <w:tcW w:type="dxa" w:w="1440"/>
            <w:shd w:val="clear" w:color="auto" w:fill="EEF2F1"/>
          </w:tcPr>
          <w:p>
            <w:r>
              <w:rPr>
                <w:sz w:val="19"/>
              </w:rPr>
              <w:t>Assenza di disparità tariffarie tra canali</w:t>
            </w:r>
          </w:p>
        </w:tc>
        <w:tc>
          <w:tcPr>
            <w:tcW w:type="dxa" w:w="1440"/>
            <w:shd w:val="clear" w:color="auto" w:fill="EEF2F1"/>
          </w:tcPr>
          <w:p>
            <w:r>
              <w:rPr>
                <w:sz w:val="19"/>
              </w:rPr>
              <w:t>Da verificare audit</w:t>
            </w:r>
          </w:p>
        </w:tc>
        <w:tc>
          <w:tcPr>
            <w:tcW w:type="dxa" w:w="1440"/>
            <w:shd w:val="clear" w:color="auto" w:fill="EEF2F1"/>
          </w:tcPr>
          <w:p>
            <w:r>
              <w:rPr>
                <w:sz w:val="19"/>
              </w:rPr>
              <w:t>100% rate parity su tutti i canali attivi</w:t>
            </w:r>
          </w:p>
        </w:tc>
        <w:tc>
          <w:tcPr>
            <w:tcW w:type="dxa" w:w="1440"/>
            <w:shd w:val="clear" w:color="auto" w:fill="EEF2F1"/>
          </w:tcPr>
          <w:p>
            <w:r>
              <w:rPr>
                <w:sz w:val="19"/>
              </w:rPr>
              <w:t>Mantenere 100% rate parity</w:t>
            </w:r>
          </w:p>
        </w:tc>
        <w:tc>
          <w:tcPr>
            <w:tcW w:type="dxa" w:w="1440"/>
            <w:shd w:val="clear" w:color="auto" w:fill="EEF2F1"/>
          </w:tcPr>
          <w:p>
            <w:r>
              <w:rPr>
                <w:sz w:val="19"/>
              </w:rPr>
              <w:t>Channel Manager / audit manuale</w:t>
            </w:r>
          </w:p>
        </w:tc>
      </w:tr>
      <w:tr>
        <w:tc>
          <w:tcPr>
            <w:tcW w:type="dxa" w:w="1440"/>
          </w:tcPr>
          <w:p>
            <w:r>
              <w:rPr>
                <w:sz w:val="19"/>
              </w:rPr>
              <w:t>Revenue MICE / Corporate</w:t>
            </w:r>
          </w:p>
        </w:tc>
        <w:tc>
          <w:tcPr>
            <w:tcW w:type="dxa" w:w="1440"/>
          </w:tcPr>
          <w:p>
            <w:r>
              <w:rPr>
                <w:sz w:val="19"/>
              </w:rPr>
              <w:t>Ricavi da segmento business e congressuale</w:t>
            </w:r>
          </w:p>
        </w:tc>
        <w:tc>
          <w:tcPr>
            <w:tcW w:type="dxa" w:w="1440"/>
          </w:tcPr>
          <w:p>
            <w:r>
              <w:rPr>
                <w:sz w:val="19"/>
              </w:rPr>
              <w:t>Da rilevare (potenziale inespresso: 12.3% Booking vs 4.1% TA)</w:t>
            </w:r>
          </w:p>
        </w:tc>
        <w:tc>
          <w:tcPr>
            <w:tcW w:type="dxa" w:w="1440"/>
          </w:tcPr>
          <w:p>
            <w:r>
              <w:rPr>
                <w:sz w:val="19"/>
              </w:rPr>
              <w:t>Attivare 2–3 corporate account (da validare)</w:t>
            </w:r>
          </w:p>
        </w:tc>
        <w:tc>
          <w:tcPr>
            <w:tcW w:type="dxa" w:w="1440"/>
          </w:tcPr>
          <w:p>
            <w:r>
              <w:rPr>
                <w:sz w:val="19"/>
              </w:rPr>
              <w:t>Attivare 5+ corporate account; 10–15% ricavi totali (da validare)</w:t>
            </w:r>
          </w:p>
        </w:tc>
        <w:tc>
          <w:tcPr>
            <w:tcW w:type="dxa" w:w="1440"/>
          </w:tcPr>
          <w:p>
            <w:r>
              <w:rPr>
                <w:sz w:val="19"/>
              </w:rPr>
              <w:t>PMS / CRM</w:t>
            </w:r>
          </w:p>
        </w:tc>
      </w:tr>
      <w:tr>
        <w:tc>
          <w:tcPr>
            <w:tcW w:type="dxa" w:w="1440"/>
            <w:shd w:val="clear" w:color="auto" w:fill="EEF2F1"/>
          </w:tcPr>
          <w:p>
            <w:r>
              <w:rPr>
                <w:sz w:val="19"/>
              </w:rPr>
              <w:t>Revenue Ancillary Spa da canali terzi</w:t>
            </w:r>
          </w:p>
        </w:tc>
        <w:tc>
          <w:tcPr>
            <w:tcW w:type="dxa" w:w="1440"/>
            <w:shd w:val="clear" w:color="auto" w:fill="EEF2F1"/>
          </w:tcPr>
          <w:p>
            <w:r>
              <w:rPr>
                <w:sz w:val="19"/>
              </w:rPr>
              <w:t>Ricavi Élite Spa da ospiti non-camera (day spa)</w:t>
            </w:r>
          </w:p>
        </w:tc>
        <w:tc>
          <w:tcPr>
            <w:tcW w:type="dxa" w:w="1440"/>
            <w:shd w:val="clear" w:color="auto" w:fill="EEF2F1"/>
          </w:tcPr>
          <w:p>
            <w:r>
              <w:rPr>
                <w:sz w:val="19"/>
              </w:rPr>
              <w:t>Da rilevare</w:t>
            </w:r>
          </w:p>
        </w:tc>
        <w:tc>
          <w:tcPr>
            <w:tcW w:type="dxa" w:w="1440"/>
            <w:shd w:val="clear" w:color="auto" w:fill="EEF2F1"/>
          </w:tcPr>
          <w:p>
            <w:r>
              <w:rPr>
                <w:sz w:val="19"/>
              </w:rPr>
              <w:t>Attivare canale; target €X/mese (da definire con actuals)</w:t>
            </w:r>
          </w:p>
        </w:tc>
        <w:tc>
          <w:tcPr>
            <w:tcW w:type="dxa" w:w="1440"/>
            <w:shd w:val="clear" w:color="auto" w:fill="EEF2F1"/>
          </w:tcPr>
          <w:p>
            <w:r>
              <w:rPr>
                <w:sz w:val="19"/>
              </w:rPr>
              <w:t>Crescita 20–30% vs baseline (da validare)</w:t>
            </w:r>
          </w:p>
        </w:tc>
        <w:tc>
          <w:tcPr>
            <w:tcW w:type="dxa" w:w="1440"/>
            <w:shd w:val="clear" w:color="auto" w:fill="EEF2F1"/>
          </w:tcPr>
          <w:p>
            <w:r>
              <w:rPr>
                <w:sz w:val="19"/>
              </w:rPr>
              <w:t>Gestionale Spa</w:t>
            </w:r>
          </w:p>
        </w:tc>
      </w:tr>
    </w:tbl>
    <w:p>
      <w:pPr>
        <w:spacing w:after="160"/>
      </w:pPr>
    </w:p>
    <w:p>
      <w:r>
        <w:br w:type="page"/>
      </w:r>
    </w:p>
    <w:p>
      <w:pPr>
        <w:spacing w:after="0"/>
      </w:pPr>
      <w:r>
        <w:rPr>
          <w:b/>
          <w:color w:val="2F5D62"/>
          <w:sz w:val="18"/>
        </w:rPr>
        <w:t>SEZIONE 05</w:t>
      </w:r>
    </w:p>
    <w:p>
      <w:pPr>
        <w:spacing w:after="200"/>
        <w:pBdr>
          <w:bottom w:val="single" w:sz="18" w:space="6" w:color="2F5D62"/>
        </w:pBdr>
      </w:pPr>
      <w:r>
        <w:rPr>
          <w:b/>
          <w:color w:val="1A1A2E"/>
          <w:sz w:val="40"/>
        </w:rPr>
        <w:t>Comunicazione: Digital e Offline</w:t>
      </w:r>
    </w:p>
    <w:p>
      <w:r>
        <w:t>La strategia di comunicazione dell'Hotel Due Mari deve capitalizzare tre asset reputazionali validati dai dati: il servizio personalizzato (70.5% menzioni positive, 26 membri staff citati per nome), l'offerta wellness esclusiva (Élite Spa 25.2% menzioni, piscina riscaldata 25.9%) e gli standard di pulizia/comfort superiori alla media di zona (Booking Pulizia 9.24/10 vs media 8.73; Comfort 9.25/10 vs media 8.61). Il principale nodo da sciogliere in comunicazione è il gap di percezione sulla posizione: Booking Posizione 8.49/10 vs media zona 9.09 (il parametro più critico), che richiede un'azione narrativa proattiva per riposizionare Miramare non come 'zona periferica' ma come 'enclave tranquilla fronte mare a 1,2 km dall'aeroporto'. Il mix comunicativo privilegia il digitale (SEO, email automation, social) con PR selettiva sui mercati famiglie e coppie, i due segmenti che generano rispettivamente il 57.8% (TripAdvisor) e il 26.5-44.6% delle recensioni.</w:t>
      </w:r>
    </w:p>
    <w:p>
      <w:pPr>
        <w:spacing w:before="160" w:after="40"/>
      </w:pPr>
      <w:r>
        <w:rPr>
          <w:b/>
          <w:color w:val="2F5D62"/>
          <w:sz w:val="24"/>
        </w:rPr>
        <w:t>Digital — SEO: Cluster di Keyword Prioritari</w:t>
      </w:r>
    </w:p>
    <w:p>
      <w:r>
        <w:t>Bridge DATO→AZIONE: Ranking N.11/62 a Miramare + gap posizione Booking (8.49 vs 9.09) → costruire autorità SEO su cluster 'Miramare' e 'Rimini fronte mare' per intercettare domanda organica prima che l'utente filtri per posizione su OTA. Il sito hotelduemari.it deve coprire i seguenti cluster tematici, derivati dagli USP validati e dai segmenti reali.</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Cluster Keyword</w:t>
            </w:r>
          </w:p>
        </w:tc>
        <w:tc>
          <w:tcPr>
            <w:tcW w:type="dxa" w:w="1728"/>
            <w:shd w:val="clear" w:color="auto" w:fill="2F5D62"/>
          </w:tcPr>
          <w:p>
            <w:r>
              <w:rPr>
                <w:b/>
                <w:color w:val="FFFFFF"/>
                <w:sz w:val="19"/>
              </w:rPr>
              <w:t>Intento di ricerca</w:t>
            </w:r>
          </w:p>
        </w:tc>
        <w:tc>
          <w:tcPr>
            <w:tcW w:type="dxa" w:w="1728"/>
            <w:shd w:val="clear" w:color="auto" w:fill="2F5D62"/>
          </w:tcPr>
          <w:p>
            <w:r>
              <w:rPr>
                <w:b/>
                <w:color w:val="FFFFFF"/>
                <w:sz w:val="19"/>
              </w:rPr>
              <w:t>Pagina/Contenuto target</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Bridge dato</w:t>
            </w:r>
          </w:p>
        </w:tc>
      </w:tr>
      <w:tr>
        <w:tc>
          <w:tcPr>
            <w:tcW w:type="dxa" w:w="1728"/>
          </w:tcPr>
          <w:p>
            <w:r>
              <w:rPr>
                <w:sz w:val="19"/>
              </w:rPr>
              <w:t>hotel Miramare Rimini fronte mare famiglie</w:t>
            </w:r>
          </w:p>
        </w:tc>
        <w:tc>
          <w:tcPr>
            <w:tcW w:type="dxa" w:w="1728"/>
          </w:tcPr>
          <w:p>
            <w:r>
              <w:rPr>
                <w:sz w:val="19"/>
              </w:rPr>
              <w:t>Transazionale — famiglie</w:t>
            </w:r>
          </w:p>
        </w:tc>
        <w:tc>
          <w:tcPr>
            <w:tcW w:type="dxa" w:w="1728"/>
          </w:tcPr>
          <w:p>
            <w:r>
              <w:rPr>
                <w:sz w:val="19"/>
              </w:rPr>
              <w:t>Landing page 'Famiglie' con animazione, piscina riscaldata, camere family</w:t>
            </w:r>
          </w:p>
        </w:tc>
        <w:tc>
          <w:tcPr>
            <w:tcW w:type="dxa" w:w="1728"/>
          </w:tcPr>
          <w:p>
            <w:r>
              <w:rPr>
                <w:sz w:val="19"/>
              </w:rPr>
              <w:t>Alta</w:t>
            </w:r>
          </w:p>
        </w:tc>
        <w:tc>
          <w:tcPr>
            <w:tcW w:type="dxa" w:w="1728"/>
          </w:tcPr>
          <w:p>
            <w:r>
              <w:rPr>
                <w:sz w:val="19"/>
              </w:rPr>
              <w:t>57.8% clientela famiglie (TripAdvisor)</w:t>
            </w:r>
          </w:p>
        </w:tc>
      </w:tr>
      <w:tr>
        <w:tc>
          <w:tcPr>
            <w:tcW w:type="dxa" w:w="1728"/>
            <w:shd w:val="clear" w:color="auto" w:fill="EEF2F1"/>
          </w:tcPr>
          <w:p>
            <w:r>
              <w:rPr>
                <w:sz w:val="19"/>
              </w:rPr>
              <w:t>hotel Miramare Rimini piscina riscaldata</w:t>
            </w:r>
          </w:p>
        </w:tc>
        <w:tc>
          <w:tcPr>
            <w:tcW w:type="dxa" w:w="1728"/>
            <w:shd w:val="clear" w:color="auto" w:fill="EEF2F1"/>
          </w:tcPr>
          <w:p>
            <w:r>
              <w:rPr>
                <w:sz w:val="19"/>
              </w:rPr>
              <w:t>Transazionale — bassa stagione</w:t>
            </w:r>
          </w:p>
        </w:tc>
        <w:tc>
          <w:tcPr>
            <w:tcW w:type="dxa" w:w="1728"/>
            <w:shd w:val="clear" w:color="auto" w:fill="EEF2F1"/>
          </w:tcPr>
          <w:p>
            <w:r>
              <w:rPr>
                <w:sz w:val="19"/>
              </w:rPr>
              <w:t>Landing page 'Piscina &amp; Wellness' con calendario apertura primavera/autunno</w:t>
            </w:r>
          </w:p>
        </w:tc>
        <w:tc>
          <w:tcPr>
            <w:tcW w:type="dxa" w:w="1728"/>
            <w:shd w:val="clear" w:color="auto" w:fill="EEF2F1"/>
          </w:tcPr>
          <w:p>
            <w:r>
              <w:rPr>
                <w:sz w:val="19"/>
              </w:rPr>
              <w:t>Alta</w:t>
            </w:r>
          </w:p>
        </w:tc>
        <w:tc>
          <w:tcPr>
            <w:tcW w:type="dxa" w:w="1728"/>
            <w:shd w:val="clear" w:color="auto" w:fill="EEF2F1"/>
          </w:tcPr>
          <w:p>
            <w:r>
              <w:rPr>
                <w:sz w:val="19"/>
              </w:rPr>
              <w:t>Piscina riscaldata 25.9% menzioni; vantaggio vs Continental e Ambasciatori (no piscina)</w:t>
            </w:r>
          </w:p>
        </w:tc>
      </w:tr>
      <w:tr>
        <w:tc>
          <w:tcPr>
            <w:tcW w:type="dxa" w:w="1728"/>
          </w:tcPr>
          <w:p>
            <w:r>
              <w:rPr>
                <w:sz w:val="19"/>
              </w:rPr>
              <w:t>spa hotel Rimini 4 stelle</w:t>
            </w:r>
          </w:p>
        </w:tc>
        <w:tc>
          <w:tcPr>
            <w:tcW w:type="dxa" w:w="1728"/>
          </w:tcPr>
          <w:p>
            <w:r>
              <w:rPr>
                <w:sz w:val="19"/>
              </w:rPr>
              <w:t>Transazionale — coppie/wellness</w:t>
            </w:r>
          </w:p>
        </w:tc>
        <w:tc>
          <w:tcPr>
            <w:tcW w:type="dxa" w:w="1728"/>
          </w:tcPr>
          <w:p>
            <w:r>
              <w:rPr>
                <w:sz w:val="19"/>
              </w:rPr>
              <w:t>Landing page 'Élite Spa' con trattamenti, private spa, day spa</w:t>
            </w:r>
          </w:p>
        </w:tc>
        <w:tc>
          <w:tcPr>
            <w:tcW w:type="dxa" w:w="1728"/>
          </w:tcPr>
          <w:p>
            <w:r>
              <w:rPr>
                <w:sz w:val="19"/>
              </w:rPr>
              <w:t>Alta</w:t>
            </w:r>
          </w:p>
        </w:tc>
        <w:tc>
          <w:tcPr>
            <w:tcW w:type="dxa" w:w="1728"/>
          </w:tcPr>
          <w:p>
            <w:r>
              <w:rPr>
                <w:sz w:val="19"/>
              </w:rPr>
              <w:t>Élite Spa 25.2% menzioni; assente in National, Continental, Ambasciatori</w:t>
            </w:r>
          </w:p>
        </w:tc>
      </w:tr>
      <w:tr>
        <w:tc>
          <w:tcPr>
            <w:tcW w:type="dxa" w:w="1728"/>
            <w:shd w:val="clear" w:color="auto" w:fill="EEF2F1"/>
          </w:tcPr>
          <w:p>
            <w:r>
              <w:rPr>
                <w:sz w:val="19"/>
              </w:rPr>
              <w:t>hotel Rimini vicino aeroporto</w:t>
            </w:r>
          </w:p>
        </w:tc>
        <w:tc>
          <w:tcPr>
            <w:tcW w:type="dxa" w:w="1728"/>
            <w:shd w:val="clear" w:color="auto" w:fill="EEF2F1"/>
          </w:tcPr>
          <w:p>
            <w:r>
              <w:rPr>
                <w:sz w:val="19"/>
              </w:rPr>
              <w:t>Transazionale — business/transfer</w:t>
            </w:r>
          </w:p>
        </w:tc>
        <w:tc>
          <w:tcPr>
            <w:tcW w:type="dxa" w:w="1728"/>
            <w:shd w:val="clear" w:color="auto" w:fill="EEF2F1"/>
          </w:tcPr>
          <w:p>
            <w:r>
              <w:rPr>
                <w:sz w:val="19"/>
              </w:rPr>
              <w:t>Sezione 'Posizione' con mappa 1,2 km aeroporto + navetta/parcheggio</w:t>
            </w:r>
          </w:p>
        </w:tc>
        <w:tc>
          <w:tcPr>
            <w:tcW w:type="dxa" w:w="1728"/>
            <w:shd w:val="clear" w:color="auto" w:fill="EEF2F1"/>
          </w:tcPr>
          <w:p>
            <w:r>
              <w:rPr>
                <w:sz w:val="19"/>
              </w:rPr>
              <w:t>Media</w:t>
            </w:r>
          </w:p>
        </w:tc>
        <w:tc>
          <w:tcPr>
            <w:tcW w:type="dxa" w:w="1728"/>
            <w:shd w:val="clear" w:color="auto" w:fill="EEF2F1"/>
          </w:tcPr>
          <w:p>
            <w:r>
              <w:rPr>
                <w:sz w:val="19"/>
              </w:rPr>
              <w:t>USP dichiarata: 1,2 km aeroporto; segmento business 4.1% TA / 12.3% Booking</w:t>
            </w:r>
          </w:p>
        </w:tc>
      </w:tr>
      <w:tr>
        <w:tc>
          <w:tcPr>
            <w:tcW w:type="dxa" w:w="1728"/>
          </w:tcPr>
          <w:p>
            <w:r>
              <w:rPr>
                <w:sz w:val="19"/>
              </w:rPr>
              <w:t>hotel Miramare Rimini ristrutturato moderno</w:t>
            </w:r>
          </w:p>
        </w:tc>
        <w:tc>
          <w:tcPr>
            <w:tcW w:type="dxa" w:w="1728"/>
          </w:tcPr>
          <w:p>
            <w:r>
              <w:rPr>
                <w:sz w:val="19"/>
              </w:rPr>
              <w:t>Informazionale/transazionale</w:t>
            </w:r>
          </w:p>
        </w:tc>
        <w:tc>
          <w:tcPr>
            <w:tcW w:type="dxa" w:w="1728"/>
          </w:tcPr>
          <w:p>
            <w:r>
              <w:rPr>
                <w:sz w:val="19"/>
              </w:rPr>
              <w:t>Gallery camere + sezione 'La struttura' con ristrutturazione recente</w:t>
            </w:r>
          </w:p>
        </w:tc>
        <w:tc>
          <w:tcPr>
            <w:tcW w:type="dxa" w:w="1728"/>
          </w:tcPr>
          <w:p>
            <w:r>
              <w:rPr>
                <w:sz w:val="19"/>
              </w:rPr>
              <w:t>Media</w:t>
            </w:r>
          </w:p>
        </w:tc>
        <w:tc>
          <w:tcPr>
            <w:tcW w:type="dxa" w:w="1728"/>
          </w:tcPr>
          <w:p>
            <w:r>
              <w:rPr>
                <w:sz w:val="19"/>
              </w:rPr>
              <w:t>Ristrutturazione citata nel 24.5% recensioni (34 su 139)</w:t>
            </w:r>
          </w:p>
        </w:tc>
      </w:tr>
      <w:tr>
        <w:tc>
          <w:tcPr>
            <w:tcW w:type="dxa" w:w="1728"/>
            <w:shd w:val="clear" w:color="auto" w:fill="EEF2F1"/>
          </w:tcPr>
          <w:p>
            <w:r>
              <w:rPr>
                <w:sz w:val="19"/>
              </w:rPr>
              <w:t>hotel Rimini Palacongressi congressi</w:t>
            </w:r>
          </w:p>
        </w:tc>
        <w:tc>
          <w:tcPr>
            <w:tcW w:type="dxa" w:w="1728"/>
            <w:shd w:val="clear" w:color="auto" w:fill="EEF2F1"/>
          </w:tcPr>
          <w:p>
            <w:r>
              <w:rPr>
                <w:sz w:val="19"/>
              </w:rPr>
              <w:t>Transazionale — MICE</w:t>
            </w:r>
          </w:p>
        </w:tc>
        <w:tc>
          <w:tcPr>
            <w:tcW w:type="dxa" w:w="1728"/>
            <w:shd w:val="clear" w:color="auto" w:fill="EEF2F1"/>
          </w:tcPr>
          <w:p>
            <w:r>
              <w:rPr>
                <w:sz w:val="19"/>
              </w:rPr>
              <w:t>Landing page 'Business &amp; Congressi' con sala conferenze, 7 km Palacongressi</w:t>
            </w:r>
          </w:p>
        </w:tc>
        <w:tc>
          <w:tcPr>
            <w:tcW w:type="dxa" w:w="1728"/>
            <w:shd w:val="clear" w:color="auto" w:fill="EEF2F1"/>
          </w:tcPr>
          <w:p>
            <w:r>
              <w:rPr>
                <w:sz w:val="19"/>
              </w:rPr>
              <w:t>Media</w:t>
            </w:r>
          </w:p>
        </w:tc>
        <w:tc>
          <w:tcPr>
            <w:tcW w:type="dxa" w:w="1728"/>
            <w:shd w:val="clear" w:color="auto" w:fill="EEF2F1"/>
          </w:tcPr>
          <w:p>
            <w:r>
              <w:rPr>
                <w:sz w:val="19"/>
              </w:rPr>
              <w:t>USP dichiarata: 7 km Palacongressi; Ambasciatori ha 39% clientela business vs 4.1% Due Mari — gap da colmare</w:t>
            </w:r>
          </w:p>
        </w:tc>
      </w:tr>
      <w:tr>
        <w:tc>
          <w:tcPr>
            <w:tcW w:type="dxa" w:w="1728"/>
          </w:tcPr>
          <w:p>
            <w:r>
              <w:rPr>
                <w:sz w:val="19"/>
              </w:rPr>
              <w:t>hotel coppie Rimini spa romantico</w:t>
            </w:r>
          </w:p>
        </w:tc>
        <w:tc>
          <w:tcPr>
            <w:tcW w:type="dxa" w:w="1728"/>
          </w:tcPr>
          <w:p>
            <w:r>
              <w:rPr>
                <w:sz w:val="19"/>
              </w:rPr>
              <w:t>Transazionale — coppie</w:t>
            </w:r>
          </w:p>
        </w:tc>
        <w:tc>
          <w:tcPr>
            <w:tcW w:type="dxa" w:w="1728"/>
          </w:tcPr>
          <w:p>
            <w:r>
              <w:rPr>
                <w:sz w:val="19"/>
              </w:rPr>
              <w:t>Pacchetto 'Fuga romantica' con Élite Spa + vista mare</w:t>
            </w:r>
          </w:p>
        </w:tc>
        <w:tc>
          <w:tcPr>
            <w:tcW w:type="dxa" w:w="1728"/>
          </w:tcPr>
          <w:p>
            <w:r>
              <w:rPr>
                <w:sz w:val="19"/>
              </w:rPr>
              <w:t>Media</w:t>
            </w:r>
          </w:p>
        </w:tc>
        <w:tc>
          <w:tcPr>
            <w:tcW w:type="dxa" w:w="1728"/>
          </w:tcPr>
          <w:p>
            <w:r>
              <w:rPr>
                <w:sz w:val="19"/>
              </w:rPr>
              <w:t>Coppie 26.5% TA / 44.6% Booking; spa differenziatore vs competitor mid-range</w:t>
            </w:r>
          </w:p>
        </w:tc>
      </w:tr>
    </w:tbl>
    <w:p>
      <w:pPr>
        <w:spacing w:after="160"/>
      </w:pPr>
    </w:p>
    <w:p>
      <w:pPr>
        <w:spacing w:before="160" w:after="40"/>
      </w:pPr>
      <w:r>
        <w:rPr>
          <w:b/>
          <w:color w:val="2F5D62"/>
          <w:sz w:val="24"/>
        </w:rPr>
        <w:t>Digital — Email Automation: Flussi Prioritari</w:t>
      </w:r>
    </w:p>
    <w:p>
      <w:r>
        <w:t>Bridge DATO→AZIONE: Tasso di ritorno e fidelizzazione non misurati nel brief → implementare automation per massimizzare repeat booking, soprattutto sul segmento famiglie (57.8%) che ha cicli di prenotazione annuali prevedibili (estate). Il flusso post-soggiorno deve anche sollecitare recensioni per aumentare il volume su TripAdvisor (521 recensioni attuali vs i-SUITE 4.655 — gap di visibilità significativo).</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Flusso</w:t>
            </w:r>
          </w:p>
        </w:tc>
        <w:tc>
          <w:tcPr>
            <w:tcW w:type="dxa" w:w="1440"/>
            <w:shd w:val="clear" w:color="auto" w:fill="2F5D62"/>
          </w:tcPr>
          <w:p>
            <w:r>
              <w:rPr>
                <w:b/>
                <w:color w:val="FFFFFF"/>
                <w:sz w:val="19"/>
              </w:rPr>
              <w:t>Trigger</w:t>
            </w:r>
          </w:p>
        </w:tc>
        <w:tc>
          <w:tcPr>
            <w:tcW w:type="dxa" w:w="1440"/>
            <w:shd w:val="clear" w:color="auto" w:fill="2F5D62"/>
          </w:tcPr>
          <w:p>
            <w:r>
              <w:rPr>
                <w:b/>
                <w:color w:val="FFFFFF"/>
                <w:sz w:val="19"/>
              </w:rPr>
              <w:t>N. Email</w:t>
            </w:r>
          </w:p>
        </w:tc>
        <w:tc>
          <w:tcPr>
            <w:tcW w:type="dxa" w:w="1440"/>
            <w:shd w:val="clear" w:color="auto" w:fill="2F5D62"/>
          </w:tcPr>
          <w:p>
            <w:r>
              <w:rPr>
                <w:b/>
                <w:color w:val="FFFFFF"/>
                <w:sz w:val="19"/>
              </w:rPr>
              <w:t>Contenuto chiave</w:t>
            </w:r>
          </w:p>
        </w:tc>
        <w:tc>
          <w:tcPr>
            <w:tcW w:type="dxa" w:w="1440"/>
            <w:shd w:val="clear" w:color="auto" w:fill="2F5D62"/>
          </w:tcPr>
          <w:p>
            <w:r>
              <w:rPr>
                <w:b/>
                <w:color w:val="FFFFFF"/>
                <w:sz w:val="19"/>
              </w:rPr>
              <w:t>Obiettivo</w:t>
            </w:r>
          </w:p>
        </w:tc>
        <w:tc>
          <w:tcPr>
            <w:tcW w:type="dxa" w:w="1440"/>
            <w:shd w:val="clear" w:color="auto" w:fill="2F5D62"/>
          </w:tcPr>
          <w:p>
            <w:r>
              <w:rPr>
                <w:b/>
                <w:color w:val="FFFFFF"/>
                <w:sz w:val="19"/>
              </w:rPr>
              <w:t>Bridge dato</w:t>
            </w:r>
          </w:p>
        </w:tc>
      </w:tr>
      <w:tr>
        <w:tc>
          <w:tcPr>
            <w:tcW w:type="dxa" w:w="1440"/>
          </w:tcPr>
          <w:p>
            <w:r>
              <w:rPr>
                <w:sz w:val="19"/>
              </w:rPr>
              <w:t>Pre-arrival Welcome</w:t>
            </w:r>
          </w:p>
        </w:tc>
        <w:tc>
          <w:tcPr>
            <w:tcW w:type="dxa" w:w="1440"/>
          </w:tcPr>
          <w:p>
            <w:r>
              <w:rPr>
                <w:sz w:val="19"/>
              </w:rPr>
              <w:t>Prenotazione confermata (T-7 giorni)</w:t>
            </w:r>
          </w:p>
        </w:tc>
        <w:tc>
          <w:tcPr>
            <w:tcW w:type="dxa" w:w="1440"/>
          </w:tcPr>
          <w:p>
            <w:r>
              <w:rPr>
                <w:sz w:val="19"/>
              </w:rPr>
              <w:t>2</w:t>
            </w:r>
          </w:p>
        </w:tc>
        <w:tc>
          <w:tcPr>
            <w:tcW w:type="dxa" w:w="1440"/>
          </w:tcPr>
          <w:p>
            <w:r>
              <w:rPr>
                <w:sz w:val="19"/>
              </w:rPr>
              <w:t>Email 1 (T-7): benvenuto personalizzato con nome staff referente, checklist arrivo, parcheggio, orari check-in. Email 2 (T-2): upgrade Élite Spa, menu ristorante, animazione bambini</w:t>
            </w:r>
          </w:p>
        </w:tc>
        <w:tc>
          <w:tcPr>
            <w:tcW w:type="dxa" w:w="1440"/>
          </w:tcPr>
          <w:p>
            <w:r>
              <w:rPr>
                <w:sz w:val="19"/>
              </w:rPr>
              <w:t>Ridurre no-show, upsell spa/ristorante</w:t>
            </w:r>
          </w:p>
        </w:tc>
        <w:tc>
          <w:tcPr>
            <w:tcW w:type="dxa" w:w="1440"/>
          </w:tcPr>
          <w:p>
            <w:r>
              <w:rPr>
                <w:sz w:val="19"/>
              </w:rPr>
              <w:t>Staff citato per nome in 70.5% recensioni → personalizzazione già attesa dall'ospite</w:t>
            </w:r>
          </w:p>
        </w:tc>
      </w:tr>
      <w:tr>
        <w:tc>
          <w:tcPr>
            <w:tcW w:type="dxa" w:w="1440"/>
            <w:shd w:val="clear" w:color="auto" w:fill="EEF2F1"/>
          </w:tcPr>
          <w:p>
            <w:r>
              <w:rPr>
                <w:sz w:val="19"/>
              </w:rPr>
              <w:t>Post-stay Review Request</w:t>
            </w:r>
          </w:p>
        </w:tc>
        <w:tc>
          <w:tcPr>
            <w:tcW w:type="dxa" w:w="1440"/>
            <w:shd w:val="clear" w:color="auto" w:fill="EEF2F1"/>
          </w:tcPr>
          <w:p>
            <w:r>
              <w:rPr>
                <w:sz w:val="19"/>
              </w:rPr>
              <w:t>Check-out (T+24h)</w:t>
            </w:r>
          </w:p>
        </w:tc>
        <w:tc>
          <w:tcPr>
            <w:tcW w:type="dxa" w:w="1440"/>
            <w:shd w:val="clear" w:color="auto" w:fill="EEF2F1"/>
          </w:tcPr>
          <w:p>
            <w:r>
              <w:rPr>
                <w:sz w:val="19"/>
              </w:rPr>
              <w:t>1</w:t>
            </w:r>
          </w:p>
        </w:tc>
        <w:tc>
          <w:tcPr>
            <w:tcW w:type="dxa" w:w="1440"/>
            <w:shd w:val="clear" w:color="auto" w:fill="EEF2F1"/>
          </w:tcPr>
          <w:p>
            <w:r>
              <w:rPr>
                <w:sz w:val="19"/>
              </w:rPr>
              <w:t>Ringraziamento con menzione del membro staff che ha seguito l'ospite; link diretto a TripAdvisor e Google; incentivo (es. sconto 10% prossima prenotazione diretta)</w:t>
            </w:r>
          </w:p>
        </w:tc>
        <w:tc>
          <w:tcPr>
            <w:tcW w:type="dxa" w:w="1440"/>
            <w:shd w:val="clear" w:color="auto" w:fill="EEF2F1"/>
          </w:tcPr>
          <w:p>
            <w:r>
              <w:rPr>
                <w:sz w:val="19"/>
              </w:rPr>
              <w:t>Aumentare volume recensioni TripAdvisor (da 521 verso top competitor)</w:t>
            </w:r>
          </w:p>
        </w:tc>
        <w:tc>
          <w:tcPr>
            <w:tcW w:type="dxa" w:w="1440"/>
            <w:shd w:val="clear" w:color="auto" w:fill="EEF2F1"/>
          </w:tcPr>
          <w:p>
            <w:r>
              <w:rPr>
                <w:sz w:val="19"/>
              </w:rPr>
              <w:t>i-SUITE ha 4.655 rec. vs 521 Due Mari — gap visibilità OTA; 80.6% rating 5 stelle → alta propensione a lasciare recensione positiva</w:t>
            </w:r>
          </w:p>
        </w:tc>
      </w:tr>
      <w:tr>
        <w:tc>
          <w:tcPr>
            <w:tcW w:type="dxa" w:w="1440"/>
          </w:tcPr>
          <w:p>
            <w:r>
              <w:rPr>
                <w:sz w:val="19"/>
              </w:rPr>
              <w:t>Re-engagement Famiglie</w:t>
            </w:r>
          </w:p>
        </w:tc>
        <w:tc>
          <w:tcPr>
            <w:tcW w:type="dxa" w:w="1440"/>
          </w:tcPr>
          <w:p>
            <w:r>
              <w:rPr>
                <w:sz w:val="19"/>
              </w:rPr>
              <w:t>T+180 giorni da check-out (segmento famiglie)</w:t>
            </w:r>
          </w:p>
        </w:tc>
        <w:tc>
          <w:tcPr>
            <w:tcW w:type="dxa" w:w="1440"/>
          </w:tcPr>
          <w:p>
            <w:r>
              <w:rPr>
                <w:sz w:val="19"/>
              </w:rPr>
              <w:t>2</w:t>
            </w:r>
          </w:p>
        </w:tc>
        <w:tc>
          <w:tcPr>
            <w:tcW w:type="dxa" w:w="1440"/>
          </w:tcPr>
          <w:p>
            <w:r>
              <w:rPr>
                <w:sz w:val="19"/>
              </w:rPr>
              <w:t>Email 1: 'Torna a Miramare — prenota la tua estate [anno]' con early bird e camera family. Email 2 (T+210): reminder con piscina riscaldata e animazione bambini</w:t>
            </w:r>
          </w:p>
        </w:tc>
        <w:tc>
          <w:tcPr>
            <w:tcW w:type="dxa" w:w="1440"/>
          </w:tcPr>
          <w:p>
            <w:r>
              <w:rPr>
                <w:sz w:val="19"/>
              </w:rPr>
              <w:t>Repeat booking famiglie estate</w:t>
            </w:r>
          </w:p>
        </w:tc>
        <w:tc>
          <w:tcPr>
            <w:tcW w:type="dxa" w:w="1440"/>
          </w:tcPr>
          <w:p>
            <w:r>
              <w:rPr>
                <w:sz w:val="19"/>
              </w:rPr>
              <w:t>57.8% clientela famiglie con ciclo annuale prevedibile; piscina riscaldata differenziatore vs Continental/Ambasciatori</w:t>
            </w:r>
          </w:p>
        </w:tc>
      </w:tr>
      <w:tr>
        <w:tc>
          <w:tcPr>
            <w:tcW w:type="dxa" w:w="1440"/>
            <w:shd w:val="clear" w:color="auto" w:fill="EEF2F1"/>
          </w:tcPr>
          <w:p>
            <w:r>
              <w:rPr>
                <w:sz w:val="19"/>
              </w:rPr>
              <w:t>Re-engagement Coppie / Wellness</w:t>
            </w:r>
          </w:p>
        </w:tc>
        <w:tc>
          <w:tcPr>
            <w:tcW w:type="dxa" w:w="1440"/>
            <w:shd w:val="clear" w:color="auto" w:fill="EEF2F1"/>
          </w:tcPr>
          <w:p>
            <w:r>
              <w:rPr>
                <w:sz w:val="19"/>
              </w:rPr>
              <w:t>T+120 giorni da check-out (segmento coppie)</w:t>
            </w:r>
          </w:p>
        </w:tc>
        <w:tc>
          <w:tcPr>
            <w:tcW w:type="dxa" w:w="1440"/>
            <w:shd w:val="clear" w:color="auto" w:fill="EEF2F1"/>
          </w:tcPr>
          <w:p>
            <w:r>
              <w:rPr>
                <w:sz w:val="19"/>
              </w:rPr>
              <w:t>2</w:t>
            </w:r>
          </w:p>
        </w:tc>
        <w:tc>
          <w:tcPr>
            <w:tcW w:type="dxa" w:w="1440"/>
            <w:shd w:val="clear" w:color="auto" w:fill="EEF2F1"/>
          </w:tcPr>
          <w:p>
            <w:r>
              <w:rPr>
                <w:sz w:val="19"/>
              </w:rPr>
              <w:t>Email 1: pacchetto 'Fuga romantica autunno/primavera' con Élite Spa + piscina riscaldata. Email 2 (T+150): offerta last-minute bassa stagione</w:t>
            </w:r>
          </w:p>
        </w:tc>
        <w:tc>
          <w:tcPr>
            <w:tcW w:type="dxa" w:w="1440"/>
            <w:shd w:val="clear" w:color="auto" w:fill="EEF2F1"/>
          </w:tcPr>
          <w:p>
            <w:r>
              <w:rPr>
                <w:sz w:val="19"/>
              </w:rPr>
              <w:t>Stimolare soggiorni spalla/bassa stagione coppie</w:t>
            </w:r>
          </w:p>
        </w:tc>
        <w:tc>
          <w:tcPr>
            <w:tcW w:type="dxa" w:w="1440"/>
            <w:shd w:val="clear" w:color="auto" w:fill="EEF2F1"/>
          </w:tcPr>
          <w:p>
            <w:r>
              <w:rPr>
                <w:sz w:val="19"/>
              </w:rPr>
              <w:t>Coppie 44.6% Booking; piscina riscaldata utilizzabile primavera/autunno — vantaggio competitivo stagionale</w:t>
            </w:r>
          </w:p>
        </w:tc>
      </w:tr>
      <w:tr>
        <w:tc>
          <w:tcPr>
            <w:tcW w:type="dxa" w:w="1440"/>
          </w:tcPr>
          <w:p>
            <w:r>
              <w:rPr>
                <w:sz w:val="19"/>
              </w:rPr>
              <w:t>Business/MICE Nurturing</w:t>
            </w:r>
          </w:p>
        </w:tc>
        <w:tc>
          <w:tcPr>
            <w:tcW w:type="dxa" w:w="1440"/>
          </w:tcPr>
          <w:p>
            <w:r>
              <w:rPr>
                <w:sz w:val="19"/>
              </w:rPr>
              <w:t>Richiesta preventivo sala conferenze non convertita (T+14 giorni)</w:t>
            </w:r>
          </w:p>
        </w:tc>
        <w:tc>
          <w:tcPr>
            <w:tcW w:type="dxa" w:w="1440"/>
          </w:tcPr>
          <w:p>
            <w:r>
              <w:rPr>
                <w:sz w:val="19"/>
              </w:rPr>
              <w:t>2</w:t>
            </w:r>
          </w:p>
        </w:tc>
        <w:tc>
          <w:tcPr>
            <w:tcW w:type="dxa" w:w="1440"/>
          </w:tcPr>
          <w:p>
            <w:r>
              <w:rPr>
                <w:sz w:val="19"/>
              </w:rPr>
              <w:t>Email 1: case study evento aziendale + dettaglio sala + vicinanza Palacongressi (7 km). Email 2 (T+30): offerta pacchetto business con colazione e parcheggio inclusi</w:t>
            </w:r>
          </w:p>
        </w:tc>
        <w:tc>
          <w:tcPr>
            <w:tcW w:type="dxa" w:w="1440"/>
          </w:tcPr>
          <w:p>
            <w:r>
              <w:rPr>
                <w:sz w:val="19"/>
              </w:rPr>
              <w:t>Convertire lead MICE non chiusi</w:t>
            </w:r>
          </w:p>
        </w:tc>
        <w:tc>
          <w:tcPr>
            <w:tcW w:type="dxa" w:w="1440"/>
          </w:tcPr>
          <w:p>
            <w:r>
              <w:rPr>
                <w:sz w:val="19"/>
              </w:rPr>
              <w:t>Segmento business 12.3% Booking; Ambasciatori domina con 39% business — opportunità di crescita</w:t>
            </w:r>
          </w:p>
        </w:tc>
      </w:tr>
      <w:tr>
        <w:tc>
          <w:tcPr>
            <w:tcW w:type="dxa" w:w="1440"/>
            <w:shd w:val="clear" w:color="auto" w:fill="EEF2F1"/>
          </w:tcPr>
          <w:p>
            <w:r>
              <w:rPr>
                <w:sz w:val="19"/>
              </w:rPr>
              <w:t>Upsell Spa In-Stay</w:t>
            </w:r>
          </w:p>
        </w:tc>
        <w:tc>
          <w:tcPr>
            <w:tcW w:type="dxa" w:w="1440"/>
            <w:shd w:val="clear" w:color="auto" w:fill="EEF2F1"/>
          </w:tcPr>
          <w:p>
            <w:r>
              <w:rPr>
                <w:sz w:val="19"/>
              </w:rPr>
              <w:t>Check-in completato (T+2h)</w:t>
            </w:r>
          </w:p>
        </w:tc>
        <w:tc>
          <w:tcPr>
            <w:tcW w:type="dxa" w:w="1440"/>
            <w:shd w:val="clear" w:color="auto" w:fill="EEF2F1"/>
          </w:tcPr>
          <w:p>
            <w:r>
              <w:rPr>
                <w:sz w:val="19"/>
              </w:rPr>
              <w:t>1</w:t>
            </w:r>
          </w:p>
        </w:tc>
        <w:tc>
          <w:tcPr>
            <w:tcW w:type="dxa" w:w="1440"/>
            <w:shd w:val="clear" w:color="auto" w:fill="EEF2F1"/>
          </w:tcPr>
          <w:p>
            <w:r>
              <w:rPr>
                <w:sz w:val="19"/>
              </w:rPr>
              <w:t>Offerta day spa o private spa con disponibilità del giorno e slot prenotabili online</w:t>
            </w:r>
          </w:p>
        </w:tc>
        <w:tc>
          <w:tcPr>
            <w:tcW w:type="dxa" w:w="1440"/>
            <w:shd w:val="clear" w:color="auto" w:fill="EEF2F1"/>
          </w:tcPr>
          <w:p>
            <w:r>
              <w:rPr>
                <w:sz w:val="19"/>
              </w:rPr>
              <w:t>Incremento revenue ancillare spa</w:t>
            </w:r>
          </w:p>
        </w:tc>
        <w:tc>
          <w:tcPr>
            <w:tcW w:type="dxa" w:w="1440"/>
            <w:shd w:val="clear" w:color="auto" w:fill="EEF2F1"/>
          </w:tcPr>
          <w:p>
            <w:r>
              <w:rPr>
                <w:sz w:val="19"/>
              </w:rPr>
              <w:t>Élite Spa 25.2% menzioni ma non tutti gli ospiti la utilizzano — upsell in-stay aumenta penetrazione</w:t>
            </w:r>
          </w:p>
        </w:tc>
      </w:tr>
    </w:tbl>
    <w:p>
      <w:pPr>
        <w:spacing w:after="160"/>
      </w:pPr>
    </w:p>
    <w:p>
      <w:pPr>
        <w:spacing w:before="160" w:after="40"/>
      </w:pPr>
      <w:r>
        <w:rPr>
          <w:b/>
          <w:color w:val="2F5D62"/>
          <w:sz w:val="24"/>
        </w:rPr>
        <w:t>PR e Comunicazione Offline — Azioni Selettive</w:t>
      </w:r>
    </w:p>
    <w:p>
      <w:r>
        <w:t>Bridge DATO→AZIONE: Travelers' Choice 2025 e 2026 ottenuti + rating 4.4/5 su 521 recensioni TripAdvisor → utilizzare i riconoscimenti come leva PR verso media di settore e stampa turistica italiana, con focus sui segmenti famiglie e wellness che sono i driver reputazionali reali. La PR offline è selettiva e pertinente ai mercati effettivi (prevalentemente italiano, data la localizzazione adriatica e la tipologia struttura).</w:t>
      </w:r>
    </w:p>
    <w:p>
      <w:pPr>
        <w:pStyle w:val="ListBullet"/>
      </w:pPr>
      <w:r>
        <w:t>MEDIA FAMIGLIE: Proposta di articolo/test a redazioni di riviste e blog specializzati (es. Dove, Turismo &amp; Attualità, blog family travel italiani) con angolo 'hotel 4 stelle ristrutturato a Miramare con spa e piscina riscaldata per famiglie'. Bridge: 57.8% clientela famiglie + Élite Spa assente nei competitor diretti mid-range.</w:t>
      </w:r>
    </w:p>
    <w:p>
      <w:pPr>
        <w:pStyle w:val="ListBullet"/>
      </w:pPr>
      <w:r>
        <w:t>MEDIA WELLNESS/COPPIE: Press kit 'Élite Spa in attico con vista mare' per redazioni benessere (Vogue Italia Beauty, Grazia, Io Donna). Bridge: Spa 25.2% menzioni + coppie 44.6% Booking + differenziatore vs National/Continental/Ambasciatori (nessuno ha spa).</w:t>
      </w:r>
    </w:p>
    <w:p>
      <w:pPr>
        <w:pStyle w:val="ListBullet"/>
      </w:pPr>
      <w:r>
        <w:t>RICONOSCIMENTI: Comunicato stampa Travelers' Choice 2026 da distribuire a testate locali (Corriere Romagna, AltaRimini) e nazionali di settore (TTG, Travel Quotidiano). Bridge: riconoscimento ottenuto — asset da sfruttare entro 12 mesi dalla data di assegnazione.</w:t>
      </w:r>
    </w:p>
    <w:p>
      <w:pPr>
        <w:pStyle w:val="ListBullet"/>
      </w:pPr>
      <w:r>
        <w:t>PARTNERSHIP LOCALE ANTI-PERCEZIONE PERIFERICA: Collaborazione con Comune di Rimini/IAT per inserimento in materiali turistici ufficiali con angolo 'Miramare, la riviera tranquilla fronte mare'. Bridge: gap Booking Posizione 8.49 vs 9.09 — narrativa proattiva per riposizionare la zona.</w:t>
      </w:r>
    </w:p>
    <w:p>
      <w:pPr>
        <w:pStyle w:val="ListBullet"/>
      </w:pPr>
      <w:r>
        <w:t>FIERE DI SETTORE: Presenza (anche indiretta tramite consorzio) a TTG Rimini (ottobre) per intercettare tour operator e agenzie italiane specializzate in famiglie e wellness. Bridge: segmento business/MICE 12.3% Booking — canale agenzie da sviluppare.</w:t>
      </w:r>
    </w:p>
    <w:p>
      <w:pPr>
        <w:spacing w:before="160" w:after="40"/>
      </w:pPr>
      <w:r>
        <w:rPr>
          <w:b/>
          <w:color w:val="2F5D62"/>
          <w:sz w:val="24"/>
        </w:rPr>
        <w:t>KPI Comunicazione</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Metrica</w:t>
            </w:r>
          </w:p>
        </w:tc>
        <w:tc>
          <w:tcPr>
            <w:tcW w:type="dxa" w:w="1728"/>
            <w:shd w:val="clear" w:color="auto" w:fill="2F5D62"/>
          </w:tcPr>
          <w:p>
            <w:r>
              <w:rPr>
                <w:b/>
                <w:color w:val="FFFFFF"/>
                <w:sz w:val="19"/>
              </w:rPr>
              <w:t>Baseline (da brief)</w:t>
            </w:r>
          </w:p>
        </w:tc>
        <w:tc>
          <w:tcPr>
            <w:tcW w:type="dxa" w:w="1728"/>
            <w:shd w:val="clear" w:color="auto" w:fill="2F5D62"/>
          </w:tcPr>
          <w:p>
            <w:r>
              <w:rPr>
                <w:b/>
                <w:color w:val="FFFFFF"/>
                <w:sz w:val="19"/>
              </w:rPr>
              <w:t>Target 6 mesi (dic 2026)</w:t>
            </w:r>
          </w:p>
        </w:tc>
        <w:tc>
          <w:tcPr>
            <w:tcW w:type="dxa" w:w="1728"/>
            <w:shd w:val="clear" w:color="auto" w:fill="2F5D62"/>
          </w:tcPr>
          <w:p>
            <w:r>
              <w:rPr>
                <w:b/>
                <w:color w:val="FFFFFF"/>
                <w:sz w:val="19"/>
              </w:rPr>
              <w:t>Target 12 mesi (giu 2027)</w:t>
            </w:r>
          </w:p>
        </w:tc>
        <w:tc>
          <w:tcPr>
            <w:tcW w:type="dxa" w:w="1728"/>
            <w:shd w:val="clear" w:color="auto" w:fill="2F5D62"/>
          </w:tcPr>
          <w:p>
            <w:r>
              <w:rPr>
                <w:b/>
                <w:color w:val="FFFFFF"/>
                <w:sz w:val="19"/>
              </w:rPr>
              <w:t>Note</w:t>
            </w:r>
          </w:p>
        </w:tc>
      </w:tr>
      <w:tr>
        <w:tc>
          <w:tcPr>
            <w:tcW w:type="dxa" w:w="1728"/>
          </w:tcPr>
          <w:p>
            <w:r>
              <w:rPr>
                <w:sz w:val="19"/>
              </w:rPr>
              <w:t>Traffico organico sito (sessioni/mese)</w:t>
            </w:r>
          </w:p>
        </w:tc>
        <w:tc>
          <w:tcPr>
            <w:tcW w:type="dxa" w:w="1728"/>
          </w:tcPr>
          <w:p>
            <w:r>
              <w:rPr>
                <w:sz w:val="19"/>
              </w:rPr>
              <w:t>Non disponibile — da rilevare con GA4</w:t>
            </w:r>
          </w:p>
        </w:tc>
        <w:tc>
          <w:tcPr>
            <w:tcW w:type="dxa" w:w="1728"/>
          </w:tcPr>
          <w:p>
            <w:r>
              <w:rPr>
                <w:sz w:val="19"/>
              </w:rPr>
              <w:t>Crescita +20% vs baseline</w:t>
            </w:r>
          </w:p>
        </w:tc>
        <w:tc>
          <w:tcPr>
            <w:tcW w:type="dxa" w:w="1728"/>
          </w:tcPr>
          <w:p>
            <w:r>
              <w:rPr>
                <w:sz w:val="19"/>
              </w:rPr>
              <w:t>Crescita +40% vs baseline</w:t>
            </w:r>
          </w:p>
        </w:tc>
        <w:tc>
          <w:tcPr>
            <w:tcW w:type="dxa" w:w="1728"/>
          </w:tcPr>
          <w:p>
            <w:r>
              <w:rPr>
                <w:sz w:val="19"/>
              </w:rPr>
              <w:t>Da validare con actuals cliente</w:t>
            </w:r>
          </w:p>
        </w:tc>
      </w:tr>
      <w:tr>
        <w:tc>
          <w:tcPr>
            <w:tcW w:type="dxa" w:w="1728"/>
            <w:shd w:val="clear" w:color="auto" w:fill="EEF2F1"/>
          </w:tcPr>
          <w:p>
            <w:r>
              <w:rPr>
                <w:sz w:val="19"/>
              </w:rPr>
              <w:t>Tasso di conversione sito (prenotazioni dirette)</w:t>
            </w:r>
          </w:p>
        </w:tc>
        <w:tc>
          <w:tcPr>
            <w:tcW w:type="dxa" w:w="1728"/>
            <w:shd w:val="clear" w:color="auto" w:fill="EEF2F1"/>
          </w:tcPr>
          <w:p>
            <w:r>
              <w:rPr>
                <w:sz w:val="19"/>
              </w:rPr>
              <w:t>Non disponibile — da rilevare</w:t>
            </w:r>
          </w:p>
        </w:tc>
        <w:tc>
          <w:tcPr>
            <w:tcW w:type="dxa" w:w="1728"/>
            <w:shd w:val="clear" w:color="auto" w:fill="EEF2F1"/>
          </w:tcPr>
          <w:p>
            <w:r>
              <w:rPr>
                <w:sz w:val="19"/>
              </w:rPr>
              <w:t>Benchmark settore 1,5-2,5% — da validare</w:t>
            </w:r>
          </w:p>
        </w:tc>
        <w:tc>
          <w:tcPr>
            <w:tcW w:type="dxa" w:w="1728"/>
            <w:shd w:val="clear" w:color="auto" w:fill="EEF2F1"/>
          </w:tcPr>
          <w:p>
            <w:r>
              <w:rPr>
                <w:sz w:val="19"/>
              </w:rPr>
              <w:t>Crescita +15% vs baseline</w:t>
            </w:r>
          </w:p>
        </w:tc>
        <w:tc>
          <w:tcPr>
            <w:tcW w:type="dxa" w:w="1728"/>
            <w:shd w:val="clear" w:color="auto" w:fill="EEF2F1"/>
          </w:tcPr>
          <w:p>
            <w:r>
              <w:rPr>
                <w:sz w:val="19"/>
              </w:rPr>
              <w:t>Da validare con actuals cliente</w:t>
            </w:r>
          </w:p>
        </w:tc>
      </w:tr>
      <w:tr>
        <w:tc>
          <w:tcPr>
            <w:tcW w:type="dxa" w:w="1728"/>
          </w:tcPr>
          <w:p>
            <w:r>
              <w:rPr>
                <w:sz w:val="19"/>
              </w:rPr>
              <w:t>Volume recensioni TripAdvisor</w:t>
            </w:r>
          </w:p>
        </w:tc>
        <w:tc>
          <w:tcPr>
            <w:tcW w:type="dxa" w:w="1728"/>
          </w:tcPr>
          <w:p>
            <w:r>
              <w:rPr>
                <w:sz w:val="19"/>
              </w:rPr>
              <w:t>521 recensioni (baseline brief)</w:t>
            </w:r>
          </w:p>
        </w:tc>
        <w:tc>
          <w:tcPr>
            <w:tcW w:type="dxa" w:w="1728"/>
          </w:tcPr>
          <w:p>
            <w:r>
              <w:rPr>
                <w:sz w:val="19"/>
              </w:rPr>
              <w:t>560 recensioni (+39)</w:t>
            </w:r>
          </w:p>
        </w:tc>
        <w:tc>
          <w:tcPr>
            <w:tcW w:type="dxa" w:w="1728"/>
          </w:tcPr>
          <w:p>
            <w:r>
              <w:rPr>
                <w:sz w:val="19"/>
              </w:rPr>
              <w:t>620 recensioni (+99)</w:t>
            </w:r>
          </w:p>
        </w:tc>
        <w:tc>
          <w:tcPr>
            <w:tcW w:type="dxa" w:w="1728"/>
          </w:tcPr>
          <w:p>
            <w:r>
              <w:rPr>
                <w:sz w:val="19"/>
              </w:rPr>
              <w:t>Flusso post-stay automation</w:t>
            </w:r>
          </w:p>
        </w:tc>
      </w:tr>
      <w:tr>
        <w:tc>
          <w:tcPr>
            <w:tcW w:type="dxa" w:w="1728"/>
            <w:shd w:val="clear" w:color="auto" w:fill="EEF2F1"/>
          </w:tcPr>
          <w:p>
            <w:r>
              <w:rPr>
                <w:sz w:val="19"/>
              </w:rPr>
              <w:t>Rating medio TripAdvisor</w:t>
            </w:r>
          </w:p>
        </w:tc>
        <w:tc>
          <w:tcPr>
            <w:tcW w:type="dxa" w:w="1728"/>
            <w:shd w:val="clear" w:color="auto" w:fill="EEF2F1"/>
          </w:tcPr>
          <w:p>
            <w:r>
              <w:rPr>
                <w:sz w:val="19"/>
              </w:rPr>
              <w:t>4.4/5 (521 rec.)</w:t>
            </w:r>
          </w:p>
        </w:tc>
        <w:tc>
          <w:tcPr>
            <w:tcW w:type="dxa" w:w="1728"/>
            <w:shd w:val="clear" w:color="auto" w:fill="EEF2F1"/>
          </w:tcPr>
          <w:p>
            <w:r>
              <w:rPr>
                <w:sz w:val="19"/>
              </w:rPr>
              <w:t>Mantenimento ≥4.4/5</w:t>
            </w:r>
          </w:p>
        </w:tc>
        <w:tc>
          <w:tcPr>
            <w:tcW w:type="dxa" w:w="1728"/>
            <w:shd w:val="clear" w:color="auto" w:fill="EEF2F1"/>
          </w:tcPr>
          <w:p>
            <w:r>
              <w:rPr>
                <w:sz w:val="19"/>
              </w:rPr>
              <w:t>Crescita verso 4.5/5</w:t>
            </w:r>
          </w:p>
        </w:tc>
        <w:tc>
          <w:tcPr>
            <w:tcW w:type="dxa" w:w="1728"/>
            <w:shd w:val="clear" w:color="auto" w:fill="EEF2F1"/>
          </w:tcPr>
          <w:p>
            <w:r>
              <w:rPr>
                <w:sz w:val="19"/>
              </w:rPr>
              <w:t>Gestione attiva risposte</w:t>
            </w:r>
          </w:p>
        </w:tc>
      </w:tr>
      <w:tr>
        <w:tc>
          <w:tcPr>
            <w:tcW w:type="dxa" w:w="1728"/>
          </w:tcPr>
          <w:p>
            <w:r>
              <w:rPr>
                <w:sz w:val="19"/>
              </w:rPr>
              <w:t>Rating Booking Posizione</w:t>
            </w:r>
          </w:p>
        </w:tc>
        <w:tc>
          <w:tcPr>
            <w:tcW w:type="dxa" w:w="1728"/>
          </w:tcPr>
          <w:p>
            <w:r>
              <w:rPr>
                <w:sz w:val="19"/>
              </w:rPr>
              <w:t>8.49/10 (critico vs zona 9.09)</w:t>
            </w:r>
          </w:p>
        </w:tc>
        <w:tc>
          <w:tcPr>
            <w:tcW w:type="dxa" w:w="1728"/>
          </w:tcPr>
          <w:p>
            <w:r>
              <w:rPr>
                <w:sz w:val="19"/>
              </w:rPr>
              <w:t>8.60/10 (+0.11)</w:t>
            </w:r>
          </w:p>
        </w:tc>
        <w:tc>
          <w:tcPr>
            <w:tcW w:type="dxa" w:w="1728"/>
          </w:tcPr>
          <w:p>
            <w:r>
              <w:rPr>
                <w:sz w:val="19"/>
              </w:rPr>
              <w:t>8.75/10 (+0.26)</w:t>
            </w:r>
          </w:p>
        </w:tc>
        <w:tc>
          <w:tcPr>
            <w:tcW w:type="dxa" w:w="1728"/>
          </w:tcPr>
          <w:p>
            <w:r>
              <w:rPr>
                <w:sz w:val="19"/>
              </w:rPr>
              <w:t>Narrativa proattiva + azioni operative posizione</w:t>
            </w:r>
          </w:p>
        </w:tc>
      </w:tr>
      <w:tr>
        <w:tc>
          <w:tcPr>
            <w:tcW w:type="dxa" w:w="1728"/>
            <w:shd w:val="clear" w:color="auto" w:fill="EEF2F1"/>
          </w:tcPr>
          <w:p>
            <w:r>
              <w:rPr>
                <w:sz w:val="19"/>
              </w:rPr>
              <w:t>Open rate email automation</w:t>
            </w:r>
          </w:p>
        </w:tc>
        <w:tc>
          <w:tcPr>
            <w:tcW w:type="dxa" w:w="1728"/>
            <w:shd w:val="clear" w:color="auto" w:fill="EEF2F1"/>
          </w:tcPr>
          <w:p>
            <w:r>
              <w:rPr>
                <w:sz w:val="19"/>
              </w:rPr>
              <w:t>Non disponibile — da rilevare</w:t>
            </w:r>
          </w:p>
        </w:tc>
        <w:tc>
          <w:tcPr>
            <w:tcW w:type="dxa" w:w="1728"/>
            <w:shd w:val="clear" w:color="auto" w:fill="EEF2F1"/>
          </w:tcPr>
          <w:p>
            <w:r>
              <w:rPr>
                <w:sz w:val="19"/>
              </w:rPr>
              <w:t>Benchmark hospitality 25-35% — da validare</w:t>
            </w:r>
          </w:p>
        </w:tc>
        <w:tc>
          <w:tcPr>
            <w:tcW w:type="dxa" w:w="1728"/>
            <w:shd w:val="clear" w:color="auto" w:fill="EEF2F1"/>
          </w:tcPr>
          <w:p>
            <w:r>
              <w:rPr>
                <w:sz w:val="19"/>
              </w:rPr>
              <w:t>Crescita +5pp vs baseline</w:t>
            </w:r>
          </w:p>
        </w:tc>
        <w:tc>
          <w:tcPr>
            <w:tcW w:type="dxa" w:w="1728"/>
            <w:shd w:val="clear" w:color="auto" w:fill="EEF2F1"/>
          </w:tcPr>
          <w:p>
            <w:r>
              <w:rPr>
                <w:sz w:val="19"/>
              </w:rPr>
              <w:t>Da validare con actuals cliente</w:t>
            </w:r>
          </w:p>
        </w:tc>
      </w:tr>
      <w:tr>
        <w:tc>
          <w:tcPr>
            <w:tcW w:type="dxa" w:w="1728"/>
          </w:tcPr>
          <w:p>
            <w:r>
              <w:rPr>
                <w:sz w:val="19"/>
              </w:rPr>
              <w:t>Copertura PR (articoli/menzioni)</w:t>
            </w:r>
          </w:p>
        </w:tc>
        <w:tc>
          <w:tcPr>
            <w:tcW w:type="dxa" w:w="1728"/>
          </w:tcPr>
          <w:p>
            <w:r>
              <w:rPr>
                <w:sz w:val="19"/>
              </w:rPr>
              <w:t>Non disponibile</w:t>
            </w:r>
          </w:p>
        </w:tc>
        <w:tc>
          <w:tcPr>
            <w:tcW w:type="dxa" w:w="1728"/>
          </w:tcPr>
          <w:p>
            <w:r>
              <w:rPr>
                <w:sz w:val="19"/>
              </w:rPr>
              <w:t>3-5 uscite su media target</w:t>
            </w:r>
          </w:p>
        </w:tc>
        <w:tc>
          <w:tcPr>
            <w:tcW w:type="dxa" w:w="1728"/>
          </w:tcPr>
          <w:p>
            <w:r>
              <w:rPr>
                <w:sz w:val="19"/>
              </w:rPr>
              <w:t>8-12 uscite cumulative</w:t>
            </w:r>
          </w:p>
        </w:tc>
        <w:tc>
          <w:tcPr>
            <w:tcW w:type="dxa" w:w="1728"/>
          </w:tcPr>
          <w:p>
            <w:r>
              <w:rPr>
                <w:sz w:val="19"/>
              </w:rPr>
              <w:t>Media famiglie + wellness + locale</w:t>
            </w:r>
          </w:p>
        </w:tc>
      </w:tr>
      <w:tr>
        <w:tc>
          <w:tcPr>
            <w:tcW w:type="dxa" w:w="1728"/>
            <w:shd w:val="clear" w:color="auto" w:fill="EEF2F1"/>
          </w:tcPr>
          <w:p>
            <w:r>
              <w:rPr>
                <w:sz w:val="19"/>
              </w:rPr>
              <w:t>Upsell spa da email in-stay (revenue ancillare)</w:t>
            </w:r>
          </w:p>
        </w:tc>
        <w:tc>
          <w:tcPr>
            <w:tcW w:type="dxa" w:w="1728"/>
            <w:shd w:val="clear" w:color="auto" w:fill="EEF2F1"/>
          </w:tcPr>
          <w:p>
            <w:r>
              <w:rPr>
                <w:sz w:val="19"/>
              </w:rPr>
              <w:t>Non disponibile — da rilevare</w:t>
            </w:r>
          </w:p>
        </w:tc>
        <w:tc>
          <w:tcPr>
            <w:tcW w:type="dxa" w:w="1728"/>
            <w:shd w:val="clear" w:color="auto" w:fill="EEF2F1"/>
          </w:tcPr>
          <w:p>
            <w:r>
              <w:rPr>
                <w:sz w:val="19"/>
              </w:rPr>
              <w:t>Benchmark da definire con actuals</w:t>
            </w:r>
          </w:p>
        </w:tc>
        <w:tc>
          <w:tcPr>
            <w:tcW w:type="dxa" w:w="1728"/>
            <w:shd w:val="clear" w:color="auto" w:fill="EEF2F1"/>
          </w:tcPr>
          <w:p>
            <w:r>
              <w:rPr>
                <w:sz w:val="19"/>
              </w:rPr>
              <w:t>Crescita +10% revenue spa vs anno precedente</w:t>
            </w:r>
          </w:p>
        </w:tc>
        <w:tc>
          <w:tcPr>
            <w:tcW w:type="dxa" w:w="1728"/>
            <w:shd w:val="clear" w:color="auto" w:fill="EEF2F1"/>
          </w:tcPr>
          <w:p>
            <w:r>
              <w:rPr>
                <w:sz w:val="19"/>
              </w:rPr>
              <w:t>Da validare con actuals cliente</w:t>
            </w:r>
          </w:p>
        </w:tc>
      </w:tr>
    </w:tbl>
    <w:p>
      <w:pPr>
        <w:spacing w:after="160"/>
      </w:pPr>
    </w:p>
    <w:p>
      <w:r>
        <w:br w:type="page"/>
      </w:r>
    </w:p>
    <w:p>
      <w:pPr>
        <w:spacing w:after="0"/>
      </w:pPr>
      <w:r>
        <w:rPr>
          <w:b/>
          <w:color w:val="2F5D62"/>
          <w:sz w:val="18"/>
        </w:rPr>
        <w:t>SEZIONE 06</w:t>
      </w:r>
    </w:p>
    <w:p>
      <w:pPr>
        <w:spacing w:after="200"/>
        <w:pBdr>
          <w:bottom w:val="single" w:sz="18" w:space="6" w:color="2F5D62"/>
        </w:pBdr>
      </w:pPr>
      <w:r>
        <w:rPr>
          <w:b/>
          <w:color w:val="1A1A2E"/>
          <w:sz w:val="40"/>
        </w:rPr>
        <w:t>Content Strategy e Storytelling del Territorio</w:t>
      </w:r>
    </w:p>
    <w:p>
      <w:r>
        <w:t>La content strategy dell'Hotel Due Mari deve essere costruita sui cinque pillar narrativi che emergono direttamente dai dati reputazionali: il servizio umano e personalizzato (70.5% menzioni, 26 nomi di staff), il wellness esclusivo (Élite Spa 25.2%, piscina riscaldata 25.9%), la cucina romagnola moderna (41.7% menzioni positive), la struttura ristrutturata e moderna (24.5% menzioni) e il territorio adriatico/romagnolo. Il contenuto deve risolvere anche il problema narrativo della posizione: Miramare va raccontata come destinazione — non come 'zona periferica di Rimini' — valorizzando la spiaggia, la tranquillità e la vicinanza all'aeroporto (1,2 km). Il mix di formati privilegia video brevi e fotografia emozionale (famiglie, coppie, spa) per i canali social, con contenuti long-form (blog, guide) per il SEO. La stagionalità dell'hotel (apertura stagionale) impone un piano editoriale che anticipi le finestre di prenotazione e sostenga la domanda nelle spalle di stagione, dove la piscina riscaldata è il differenziatore chiave vs Continental e Ambasciatori.</w:t>
      </w:r>
    </w:p>
    <w:p>
      <w:pPr>
        <w:spacing w:before="160" w:after="40"/>
      </w:pPr>
      <w:r>
        <w:rPr>
          <w:b/>
          <w:color w:val="2F5D62"/>
          <w:sz w:val="24"/>
        </w:rPr>
        <w:t>Content Pillar — Definizione e Mix</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Pillar</w:t>
            </w:r>
          </w:p>
        </w:tc>
        <w:tc>
          <w:tcPr>
            <w:tcW w:type="dxa" w:w="1728"/>
            <w:shd w:val="clear" w:color="auto" w:fill="2F5D62"/>
          </w:tcPr>
          <w:p>
            <w:r>
              <w:rPr>
                <w:b/>
                <w:color w:val="FFFFFF"/>
                <w:sz w:val="19"/>
              </w:rPr>
              <w:t>Tema narrativo</w:t>
            </w:r>
          </w:p>
        </w:tc>
        <w:tc>
          <w:tcPr>
            <w:tcW w:type="dxa" w:w="1728"/>
            <w:shd w:val="clear" w:color="auto" w:fill="2F5D62"/>
          </w:tcPr>
          <w:p>
            <w:r>
              <w:rPr>
                <w:b/>
                <w:color w:val="FFFFFF"/>
                <w:sz w:val="19"/>
              </w:rPr>
              <w:t>% Mix editoriale</w:t>
            </w:r>
          </w:p>
        </w:tc>
        <w:tc>
          <w:tcPr>
            <w:tcW w:type="dxa" w:w="1728"/>
            <w:shd w:val="clear" w:color="auto" w:fill="2F5D62"/>
          </w:tcPr>
          <w:p>
            <w:r>
              <w:rPr>
                <w:b/>
                <w:color w:val="FFFFFF"/>
                <w:sz w:val="19"/>
              </w:rPr>
              <w:t>Formati</w:t>
            </w:r>
          </w:p>
        </w:tc>
        <w:tc>
          <w:tcPr>
            <w:tcW w:type="dxa" w:w="1728"/>
            <w:shd w:val="clear" w:color="auto" w:fill="2F5D62"/>
          </w:tcPr>
          <w:p>
            <w:r>
              <w:rPr>
                <w:b/>
                <w:color w:val="FFFFFF"/>
                <w:sz w:val="19"/>
              </w:rPr>
              <w:t>Bridge dato</w:t>
            </w:r>
          </w:p>
        </w:tc>
      </w:tr>
      <w:tr>
        <w:tc>
          <w:tcPr>
            <w:tcW w:type="dxa" w:w="1728"/>
          </w:tcPr>
          <w:p>
            <w:r>
              <w:rPr>
                <w:sz w:val="19"/>
              </w:rPr>
              <w:t>1 — Le Persone del Due Mari</w:t>
            </w:r>
          </w:p>
        </w:tc>
        <w:tc>
          <w:tcPr>
            <w:tcW w:type="dxa" w:w="1728"/>
          </w:tcPr>
          <w:p>
            <w:r>
              <w:rPr>
                <w:sz w:val="19"/>
              </w:rPr>
              <w:t>Staff e servizio personalizzato: storie dei 26 membri citati per nome, dietro le quinte, 'chi ti accoglie'</w:t>
            </w:r>
          </w:p>
        </w:tc>
        <w:tc>
          <w:tcPr>
            <w:tcW w:type="dxa" w:w="1728"/>
          </w:tcPr>
          <w:p>
            <w:r>
              <w:rPr>
                <w:sz w:val="19"/>
              </w:rPr>
              <w:t>25%</w:t>
            </w:r>
          </w:p>
        </w:tc>
        <w:tc>
          <w:tcPr>
            <w:tcW w:type="dxa" w:w="1728"/>
          </w:tcPr>
          <w:p>
            <w:r>
              <w:rPr>
                <w:sz w:val="19"/>
              </w:rPr>
              <w:t>Reel Instagram, Stories, post LinkedIn (per MICE), blog 'Conosci il nostro team'</w:t>
            </w:r>
          </w:p>
        </w:tc>
        <w:tc>
          <w:tcPr>
            <w:tcW w:type="dxa" w:w="1728"/>
          </w:tcPr>
          <w:p>
            <w:r>
              <w:rPr>
                <w:sz w:val="19"/>
              </w:rPr>
              <w:t>70.5% recensioni citano staff (98/139); 26 nomi citati (Gaia 9x, Francesca 5x, Silvio 4x, Sofia 3x) — asset narrativo unico nella categoria</w:t>
            </w:r>
          </w:p>
        </w:tc>
      </w:tr>
      <w:tr>
        <w:tc>
          <w:tcPr>
            <w:tcW w:type="dxa" w:w="1728"/>
            <w:shd w:val="clear" w:color="auto" w:fill="EEF2F1"/>
          </w:tcPr>
          <w:p>
            <w:r>
              <w:rPr>
                <w:sz w:val="19"/>
              </w:rPr>
              <w:t>2 — Wellness &amp; Benessere Adriatico</w:t>
            </w:r>
          </w:p>
        </w:tc>
        <w:tc>
          <w:tcPr>
            <w:tcW w:type="dxa" w:w="1728"/>
            <w:shd w:val="clear" w:color="auto" w:fill="EEF2F1"/>
          </w:tcPr>
          <w:p>
            <w:r>
              <w:rPr>
                <w:sz w:val="19"/>
              </w:rPr>
              <w:t>Élite Spa in attico, piscina riscaldata, private spa, day spa: rituali, trattamenti, vista mare</w:t>
            </w:r>
          </w:p>
        </w:tc>
        <w:tc>
          <w:tcPr>
            <w:tcW w:type="dxa" w:w="1728"/>
            <w:shd w:val="clear" w:color="auto" w:fill="EEF2F1"/>
          </w:tcPr>
          <w:p>
            <w:r>
              <w:rPr>
                <w:sz w:val="19"/>
              </w:rPr>
              <w:t>25%</w:t>
            </w:r>
          </w:p>
        </w:tc>
        <w:tc>
          <w:tcPr>
            <w:tcW w:type="dxa" w:w="1728"/>
            <w:shd w:val="clear" w:color="auto" w:fill="EEF2F1"/>
          </w:tcPr>
          <w:p>
            <w:r>
              <w:rPr>
                <w:sz w:val="19"/>
              </w:rPr>
              <w:t>Video tour spa, Reel 'mattina in piscina', foto editoriali trattamenti, guide 'weekend wellness Rimini'</w:t>
            </w:r>
          </w:p>
        </w:tc>
        <w:tc>
          <w:tcPr>
            <w:tcW w:type="dxa" w:w="1728"/>
            <w:shd w:val="clear" w:color="auto" w:fill="EEF2F1"/>
          </w:tcPr>
          <w:p>
            <w:r>
              <w:rPr>
                <w:sz w:val="19"/>
              </w:rPr>
              <w:t>Spa 25.2% menzioni (35/139), piscina 25.9% (36/139); differenziatore vs National, Continental, Ambasciatori (nessuno ha spa)</w:t>
            </w:r>
          </w:p>
        </w:tc>
      </w:tr>
      <w:tr>
        <w:tc>
          <w:tcPr>
            <w:tcW w:type="dxa" w:w="1728"/>
          </w:tcPr>
          <w:p>
            <w:r>
              <w:rPr>
                <w:sz w:val="19"/>
              </w:rPr>
              <w:t>3 — Cucina Romagnola Moderna</w:t>
            </w:r>
          </w:p>
        </w:tc>
        <w:tc>
          <w:tcPr>
            <w:tcW w:type="dxa" w:w="1728"/>
          </w:tcPr>
          <w:p>
            <w:r>
              <w:rPr>
                <w:sz w:val="19"/>
              </w:rPr>
              <w:t>Chef, prodotti stagionali, tradizione romagnola rivisitata, colazione, ristorante</w:t>
            </w:r>
          </w:p>
        </w:tc>
        <w:tc>
          <w:tcPr>
            <w:tcW w:type="dxa" w:w="1728"/>
          </w:tcPr>
          <w:p>
            <w:r>
              <w:rPr>
                <w:sz w:val="19"/>
              </w:rPr>
              <w:t>20%</w:t>
            </w:r>
          </w:p>
        </w:tc>
        <w:tc>
          <w:tcPr>
            <w:tcW w:type="dxa" w:w="1728"/>
          </w:tcPr>
          <w:p>
            <w:r>
              <w:rPr>
                <w:sz w:val="19"/>
              </w:rPr>
              <w:t>Reel ricette/backstage cucina, foto piatti, blog 'I sapori della Romagna al Due Mari', Stories 'il piatto del giorno'</w:t>
            </w:r>
          </w:p>
        </w:tc>
        <w:tc>
          <w:tcPr>
            <w:tcW w:type="dxa" w:w="1728"/>
          </w:tcPr>
          <w:p>
            <w:r>
              <w:rPr>
                <w:sz w:val="19"/>
              </w:rPr>
              <w:t>41.7% menzioni positive ristorazione (58/139); cucina moderna con tradizione romagnola è USP dichiarata e validata</w:t>
            </w:r>
          </w:p>
        </w:tc>
      </w:tr>
      <w:tr>
        <w:tc>
          <w:tcPr>
            <w:tcW w:type="dxa" w:w="1728"/>
            <w:shd w:val="clear" w:color="auto" w:fill="EEF2F1"/>
          </w:tcPr>
          <w:p>
            <w:r>
              <w:rPr>
                <w:sz w:val="19"/>
              </w:rPr>
              <w:t>4 — Miramare Destination</w:t>
            </w:r>
          </w:p>
        </w:tc>
        <w:tc>
          <w:tcPr>
            <w:tcW w:type="dxa" w:w="1728"/>
            <w:shd w:val="clear" w:color="auto" w:fill="EEF2F1"/>
          </w:tcPr>
          <w:p>
            <w:r>
              <w:rPr>
                <w:sz w:val="19"/>
              </w:rPr>
              <w:t>Storytelling del territorio: spiaggia, Rimini, Riccione, eventi locali, vicinanza aeroporto, tranquillità vs caos</w:t>
            </w:r>
          </w:p>
        </w:tc>
        <w:tc>
          <w:tcPr>
            <w:tcW w:type="dxa" w:w="1728"/>
            <w:shd w:val="clear" w:color="auto" w:fill="EEF2F1"/>
          </w:tcPr>
          <w:p>
            <w:r>
              <w:rPr>
                <w:sz w:val="19"/>
              </w:rPr>
              <w:t>20%</w:t>
            </w:r>
          </w:p>
        </w:tc>
        <w:tc>
          <w:tcPr>
            <w:tcW w:type="dxa" w:w="1728"/>
            <w:shd w:val="clear" w:color="auto" w:fill="EEF2F1"/>
          </w:tcPr>
          <w:p>
            <w:r>
              <w:rPr>
                <w:sz w:val="19"/>
              </w:rPr>
              <w:t>Guide blog 'Cosa fare a Miramare', video 'alba sul mare', mappa esperienze locali, post stagionali</w:t>
            </w:r>
          </w:p>
        </w:tc>
        <w:tc>
          <w:tcPr>
            <w:tcW w:type="dxa" w:w="1728"/>
            <w:shd w:val="clear" w:color="auto" w:fill="EEF2F1"/>
          </w:tcPr>
          <w:p>
            <w:r>
              <w:rPr>
                <w:sz w:val="19"/>
              </w:rPr>
              <w:t>Gap Booking Posizione 8.49 vs 9.09 — narrativa proattiva per riposizionare Miramare; vicinanza mare 40.3% menzioni positive</w:t>
            </w:r>
          </w:p>
        </w:tc>
      </w:tr>
      <w:tr>
        <w:tc>
          <w:tcPr>
            <w:tcW w:type="dxa" w:w="1728"/>
          </w:tcPr>
          <w:p>
            <w:r>
              <w:rPr>
                <w:sz w:val="19"/>
              </w:rPr>
              <w:t>5 — Famiglie &amp; Momenti</w:t>
            </w:r>
          </w:p>
        </w:tc>
        <w:tc>
          <w:tcPr>
            <w:tcW w:type="dxa" w:w="1728"/>
          </w:tcPr>
          <w:p>
            <w:r>
              <w:rPr>
                <w:sz w:val="19"/>
              </w:rPr>
              <w:t>Vacanza in famiglia: animazione, piscina, spiaggia, camere family, ricordi</w:t>
            </w:r>
          </w:p>
        </w:tc>
        <w:tc>
          <w:tcPr>
            <w:tcW w:type="dxa" w:w="1728"/>
          </w:tcPr>
          <w:p>
            <w:r>
              <w:rPr>
                <w:sz w:val="19"/>
              </w:rPr>
              <w:t>10%</w:t>
            </w:r>
          </w:p>
        </w:tc>
        <w:tc>
          <w:tcPr>
            <w:tcW w:type="dxa" w:w="1728"/>
          </w:tcPr>
          <w:p>
            <w:r>
              <w:rPr>
                <w:sz w:val="19"/>
              </w:rPr>
              <w:t>UGC (user generated content) famiglie, Reel 'la vacanza dei bambini', foto emozionali, testimonianze video</w:t>
            </w:r>
          </w:p>
        </w:tc>
        <w:tc>
          <w:tcPr>
            <w:tcW w:type="dxa" w:w="1728"/>
          </w:tcPr>
          <w:p>
            <w:r>
              <w:rPr>
                <w:sz w:val="19"/>
              </w:rPr>
              <w:t>57.8% clientela famiglie (TripAdvisor) — segmento primario da amplificare con contenuto emozionale autentico</w:t>
            </w:r>
          </w:p>
        </w:tc>
      </w:tr>
    </w:tbl>
    <w:p>
      <w:pPr>
        <w:spacing w:after="160"/>
      </w:pPr>
    </w:p>
    <w:p>
      <w:pPr>
        <w:spacing w:before="160" w:after="40"/>
      </w:pPr>
      <w:r>
        <w:rPr>
          <w:b/>
          <w:color w:val="2F5D62"/>
          <w:sz w:val="24"/>
        </w:rPr>
        <w:t>Piano Editoriale Annuale</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Mese</w:t>
            </w:r>
          </w:p>
        </w:tc>
        <w:tc>
          <w:tcPr>
            <w:tcW w:type="dxa" w:w="1728"/>
            <w:shd w:val="clear" w:color="auto" w:fill="2F5D62"/>
          </w:tcPr>
          <w:p>
            <w:r>
              <w:rPr>
                <w:b/>
                <w:color w:val="FFFFFF"/>
                <w:sz w:val="19"/>
              </w:rPr>
              <w:t>Tema principale</w:t>
            </w:r>
          </w:p>
        </w:tc>
        <w:tc>
          <w:tcPr>
            <w:tcW w:type="dxa" w:w="1728"/>
            <w:shd w:val="clear" w:color="auto" w:fill="2F5D62"/>
          </w:tcPr>
          <w:p>
            <w:r>
              <w:rPr>
                <w:b/>
                <w:color w:val="FFFFFF"/>
                <w:sz w:val="19"/>
              </w:rPr>
              <w:t>Pillar</w:t>
            </w:r>
          </w:p>
        </w:tc>
        <w:tc>
          <w:tcPr>
            <w:tcW w:type="dxa" w:w="1728"/>
            <w:shd w:val="clear" w:color="auto" w:fill="2F5D62"/>
          </w:tcPr>
          <w:p>
            <w:r>
              <w:rPr>
                <w:b/>
                <w:color w:val="FFFFFF"/>
                <w:sz w:val="19"/>
              </w:rPr>
              <w:t>Produzione</w:t>
            </w:r>
          </w:p>
        </w:tc>
        <w:tc>
          <w:tcPr>
            <w:tcW w:type="dxa" w:w="1728"/>
            <w:shd w:val="clear" w:color="auto" w:fill="2F5D62"/>
          </w:tcPr>
          <w:p>
            <w:r>
              <w:rPr>
                <w:b/>
                <w:color w:val="FFFFFF"/>
                <w:sz w:val="19"/>
              </w:rPr>
              <w:t>Milestone / Obiettivo</w:t>
            </w:r>
          </w:p>
        </w:tc>
      </w:tr>
      <w:tr>
        <w:tc>
          <w:tcPr>
            <w:tcW w:type="dxa" w:w="1728"/>
          </w:tcPr>
          <w:p>
            <w:r>
              <w:rPr>
                <w:sz w:val="19"/>
              </w:rPr>
              <w:t>Luglio 2026</w:t>
            </w:r>
          </w:p>
        </w:tc>
        <w:tc>
          <w:tcPr>
            <w:tcW w:type="dxa" w:w="1728"/>
          </w:tcPr>
          <w:p>
            <w:r>
              <w:rPr>
                <w:sz w:val="19"/>
              </w:rPr>
              <w:t>Apertura stagione piena — 'L'estate al Due Mari'</w:t>
            </w:r>
          </w:p>
        </w:tc>
        <w:tc>
          <w:tcPr>
            <w:tcW w:type="dxa" w:w="1728"/>
          </w:tcPr>
          <w:p>
            <w:r>
              <w:rPr>
                <w:sz w:val="19"/>
              </w:rPr>
              <w:t>Famiglie &amp; Momenti + Miramare Destination</w:t>
            </w:r>
          </w:p>
        </w:tc>
        <w:tc>
          <w:tcPr>
            <w:tcW w:type="dxa" w:w="1728"/>
          </w:tcPr>
          <w:p>
            <w:r>
              <w:rPr>
                <w:sz w:val="19"/>
              </w:rPr>
              <w:t>3 Reel (spiaggia, piscina, animazione bambini), 8 post feed, 2 Stories/giorno, 1 blog 'Cosa fare a Miramare con i bambini'</w:t>
            </w:r>
          </w:p>
        </w:tc>
        <w:tc>
          <w:tcPr>
            <w:tcW w:type="dxa" w:w="1728"/>
          </w:tcPr>
          <w:p>
            <w:r>
              <w:rPr>
                <w:sz w:val="19"/>
              </w:rPr>
              <w:t>Massimizzare visibilità organica nel picco prenotazioni last-minute estate; raccolta UGC famiglie</w:t>
            </w:r>
          </w:p>
        </w:tc>
      </w:tr>
      <w:tr>
        <w:tc>
          <w:tcPr>
            <w:tcW w:type="dxa" w:w="1728"/>
            <w:shd w:val="clear" w:color="auto" w:fill="EEF2F1"/>
          </w:tcPr>
          <w:p>
            <w:r>
              <w:rPr>
                <w:sz w:val="19"/>
              </w:rPr>
              <w:t>Agosto 2026</w:t>
            </w:r>
          </w:p>
        </w:tc>
        <w:tc>
          <w:tcPr>
            <w:tcW w:type="dxa" w:w="1728"/>
            <w:shd w:val="clear" w:color="auto" w:fill="EEF2F1"/>
          </w:tcPr>
          <w:p>
            <w:r>
              <w:rPr>
                <w:sz w:val="19"/>
              </w:rPr>
              <w:t>Peak season — 'Il cuore dell'estate'</w:t>
            </w:r>
          </w:p>
        </w:tc>
        <w:tc>
          <w:tcPr>
            <w:tcW w:type="dxa" w:w="1728"/>
            <w:shd w:val="clear" w:color="auto" w:fill="EEF2F1"/>
          </w:tcPr>
          <w:p>
            <w:r>
              <w:rPr>
                <w:sz w:val="19"/>
              </w:rPr>
              <w:t>Le Persone del Due Mari + Cucina Romagnola</w:t>
            </w:r>
          </w:p>
        </w:tc>
        <w:tc>
          <w:tcPr>
            <w:tcW w:type="dxa" w:w="1728"/>
            <w:shd w:val="clear" w:color="auto" w:fill="EEF2F1"/>
          </w:tcPr>
          <w:p>
            <w:r>
              <w:rPr>
                <w:sz w:val="19"/>
              </w:rPr>
              <w:t>Campagna 'Conosci il team' (1 post/settimana su staff), 2 Reel cucina/chef, Stories dietro le quinte, raccolta attiva recensioni post-soggiorno</w:t>
            </w:r>
          </w:p>
        </w:tc>
        <w:tc>
          <w:tcPr>
            <w:tcW w:type="dxa" w:w="1728"/>
            <w:shd w:val="clear" w:color="auto" w:fill="EEF2F1"/>
          </w:tcPr>
          <w:p>
            <w:r>
              <w:rPr>
                <w:sz w:val="19"/>
              </w:rPr>
              <w:t>Aumentare volume recensioni TripAdvisor (da 521); rafforzare narrativa staff personalizzato</w:t>
            </w:r>
          </w:p>
        </w:tc>
      </w:tr>
      <w:tr>
        <w:tc>
          <w:tcPr>
            <w:tcW w:type="dxa" w:w="1728"/>
          </w:tcPr>
          <w:p>
            <w:r>
              <w:rPr>
                <w:sz w:val="19"/>
              </w:rPr>
              <w:t>Settembre 2026</w:t>
            </w:r>
          </w:p>
        </w:tc>
        <w:tc>
          <w:tcPr>
            <w:tcW w:type="dxa" w:w="1728"/>
          </w:tcPr>
          <w:p>
            <w:r>
              <w:rPr>
                <w:sz w:val="19"/>
              </w:rPr>
              <w:t>Fine estate / spalla — 'Settembre al mare, senza folla'</w:t>
            </w:r>
          </w:p>
        </w:tc>
        <w:tc>
          <w:tcPr>
            <w:tcW w:type="dxa" w:w="1728"/>
          </w:tcPr>
          <w:p>
            <w:r>
              <w:rPr>
                <w:sz w:val="19"/>
              </w:rPr>
              <w:t>Wellness &amp; Benessere + Coppie</w:t>
            </w:r>
          </w:p>
        </w:tc>
        <w:tc>
          <w:tcPr>
            <w:tcW w:type="dxa" w:w="1728"/>
          </w:tcPr>
          <w:p>
            <w:r>
              <w:rPr>
                <w:sz w:val="19"/>
              </w:rPr>
              <w:t>2 Reel spa (private spa + piscina riscaldata), 1 blog 'Weekend benessere a Rimini in autunno', pacchetto coppia in evidenza, email automation re-engagement coppie</w:t>
            </w:r>
          </w:p>
        </w:tc>
        <w:tc>
          <w:tcPr>
            <w:tcW w:type="dxa" w:w="1728"/>
          </w:tcPr>
          <w:p>
            <w:r>
              <w:rPr>
                <w:sz w:val="19"/>
              </w:rPr>
              <w:t>Stimolare prenotazioni settembre coppie; posizionare piscina riscaldata come vantaggio bassa stagione vs Continental/Ambasciatori</w:t>
            </w:r>
          </w:p>
        </w:tc>
      </w:tr>
      <w:tr>
        <w:tc>
          <w:tcPr>
            <w:tcW w:type="dxa" w:w="1728"/>
            <w:shd w:val="clear" w:color="auto" w:fill="EEF2F1"/>
          </w:tcPr>
          <w:p>
            <w:r>
              <w:rPr>
                <w:sz w:val="19"/>
              </w:rPr>
              <w:t>Ottobre 2026</w:t>
            </w:r>
          </w:p>
        </w:tc>
        <w:tc>
          <w:tcPr>
            <w:tcW w:type="dxa" w:w="1728"/>
            <w:shd w:val="clear" w:color="auto" w:fill="EEF2F1"/>
          </w:tcPr>
          <w:p>
            <w:r>
              <w:rPr>
                <w:sz w:val="19"/>
              </w:rPr>
              <w:t>Autunno wellness — 'La spa in attico'</w:t>
            </w:r>
          </w:p>
        </w:tc>
        <w:tc>
          <w:tcPr>
            <w:tcW w:type="dxa" w:w="1728"/>
            <w:shd w:val="clear" w:color="auto" w:fill="EEF2F1"/>
          </w:tcPr>
          <w:p>
            <w:r>
              <w:rPr>
                <w:sz w:val="19"/>
              </w:rPr>
              <w:t>Wellness &amp; Benessere + Le Persone</w:t>
            </w:r>
          </w:p>
        </w:tc>
        <w:tc>
          <w:tcPr>
            <w:tcW w:type="dxa" w:w="1728"/>
            <w:shd w:val="clear" w:color="auto" w:fill="EEF2F1"/>
          </w:tcPr>
          <w:p>
            <w:r>
              <w:rPr>
                <w:sz w:val="19"/>
              </w:rPr>
              <w:t>Video tour Élite Spa (formato editoriale lungo), 1 articolo PR per media wellness, 2 Reel trattamenti, Stories 'vista mare dall'attico in autunno'</w:t>
            </w:r>
          </w:p>
        </w:tc>
        <w:tc>
          <w:tcPr>
            <w:tcW w:type="dxa" w:w="1728"/>
            <w:shd w:val="clear" w:color="auto" w:fill="EEF2F1"/>
          </w:tcPr>
          <w:p>
            <w:r>
              <w:rPr>
                <w:sz w:val="19"/>
              </w:rPr>
              <w:t>Lancio campagna PR wellness; TTG Rimini (fiera ottobre) — contenuto di supporto per operatori</w:t>
            </w:r>
          </w:p>
        </w:tc>
      </w:tr>
      <w:tr>
        <w:tc>
          <w:tcPr>
            <w:tcW w:type="dxa" w:w="1728"/>
          </w:tcPr>
          <w:p>
            <w:r>
              <w:rPr>
                <w:sz w:val="19"/>
              </w:rPr>
              <w:t>Novembre 2026</w:t>
            </w:r>
          </w:p>
        </w:tc>
        <w:tc>
          <w:tcPr>
            <w:tcW w:type="dxa" w:w="1728"/>
          </w:tcPr>
          <w:p>
            <w:r>
              <w:rPr>
                <w:sz w:val="19"/>
              </w:rPr>
              <w:t>Off-season — Pianificazione estate 2027</w:t>
            </w:r>
          </w:p>
        </w:tc>
        <w:tc>
          <w:tcPr>
            <w:tcW w:type="dxa" w:w="1728"/>
          </w:tcPr>
          <w:p>
            <w:r>
              <w:rPr>
                <w:sz w:val="19"/>
              </w:rPr>
              <w:t>Miramare Destination + Famiglie</w:t>
            </w:r>
          </w:p>
        </w:tc>
        <w:tc>
          <w:tcPr>
            <w:tcW w:type="dxa" w:w="1728"/>
          </w:tcPr>
          <w:p>
            <w:r>
              <w:rPr>
                <w:sz w:val="19"/>
              </w:rPr>
              <w:t>1 blog 'Perché scegliere Miramare per l'estate 2027', early bird email famiglie, 4 post feed nostalgia estate, aggiornamento SEO landing page famiglie</w:t>
            </w:r>
          </w:p>
        </w:tc>
        <w:tc>
          <w:tcPr>
            <w:tcW w:type="dxa" w:w="1728"/>
          </w:tcPr>
          <w:p>
            <w:r>
              <w:rPr>
                <w:sz w:val="19"/>
              </w:rPr>
              <w:t>Attivare flusso email re-engagement famiglie (T+180 da check-out estate 2026); prime prenotazioni anticipate 2027</w:t>
            </w:r>
          </w:p>
        </w:tc>
      </w:tr>
      <w:tr>
        <w:tc>
          <w:tcPr>
            <w:tcW w:type="dxa" w:w="1728"/>
            <w:shd w:val="clear" w:color="auto" w:fill="EEF2F1"/>
          </w:tcPr>
          <w:p>
            <w:r>
              <w:rPr>
                <w:sz w:val="19"/>
              </w:rPr>
              <w:t>Dicembre 2026</w:t>
            </w:r>
          </w:p>
        </w:tc>
        <w:tc>
          <w:tcPr>
            <w:tcW w:type="dxa" w:w="1728"/>
            <w:shd w:val="clear" w:color="auto" w:fill="EEF2F1"/>
          </w:tcPr>
          <w:p>
            <w:r>
              <w:rPr>
                <w:sz w:val="19"/>
              </w:rPr>
              <w:t>Natale / Capodanno — Gift &amp; Wellness</w:t>
            </w:r>
          </w:p>
        </w:tc>
        <w:tc>
          <w:tcPr>
            <w:tcW w:type="dxa" w:w="1728"/>
            <w:shd w:val="clear" w:color="auto" w:fill="EEF2F1"/>
          </w:tcPr>
          <w:p>
            <w:r>
              <w:rPr>
                <w:sz w:val="19"/>
              </w:rPr>
              <w:t>Wellness &amp; Benessere + Cucina Romagnola</w:t>
            </w:r>
          </w:p>
        </w:tc>
        <w:tc>
          <w:tcPr>
            <w:tcW w:type="dxa" w:w="1728"/>
            <w:shd w:val="clear" w:color="auto" w:fill="EEF2F1"/>
          </w:tcPr>
          <w:p>
            <w:r>
              <w:rPr>
                <w:sz w:val="19"/>
              </w:rPr>
              <w:t>Campagna gift card Élite Spa, 2 Reel 'regalo di Natale diverso', 1 blog 'Day spa Rimini — il regalo perfetto', Stories countdown Capodanno</w:t>
            </w:r>
          </w:p>
        </w:tc>
        <w:tc>
          <w:tcPr>
            <w:tcW w:type="dxa" w:w="1728"/>
            <w:shd w:val="clear" w:color="auto" w:fill="EEF2F1"/>
          </w:tcPr>
          <w:p>
            <w:r>
              <w:rPr>
                <w:sz w:val="19"/>
              </w:rPr>
              <w:t>Revenue ancillare gift card spa; acquisizione nuovi clienti tramite gifting</w:t>
            </w:r>
          </w:p>
        </w:tc>
      </w:tr>
      <w:tr>
        <w:tc>
          <w:tcPr>
            <w:tcW w:type="dxa" w:w="1728"/>
          </w:tcPr>
          <w:p>
            <w:r>
              <w:rPr>
                <w:sz w:val="19"/>
              </w:rPr>
              <w:t>Gennaio 2027</w:t>
            </w:r>
          </w:p>
        </w:tc>
        <w:tc>
          <w:tcPr>
            <w:tcW w:type="dxa" w:w="1728"/>
          </w:tcPr>
          <w:p>
            <w:r>
              <w:rPr>
                <w:sz w:val="19"/>
              </w:rPr>
              <w:t>Pianificazione — 'Prenota prima la tua estate'</w:t>
            </w:r>
          </w:p>
        </w:tc>
        <w:tc>
          <w:tcPr>
            <w:tcW w:type="dxa" w:w="1728"/>
          </w:tcPr>
          <w:p>
            <w:r>
              <w:rPr>
                <w:sz w:val="19"/>
              </w:rPr>
              <w:t>Famiglie &amp; Momenti + Miramare Destination</w:t>
            </w:r>
          </w:p>
        </w:tc>
        <w:tc>
          <w:tcPr>
            <w:tcW w:type="dxa" w:w="1728"/>
          </w:tcPr>
          <w:p>
            <w:r>
              <w:rPr>
                <w:sz w:val="19"/>
              </w:rPr>
              <w:t>Early bird estate 2027 (email + social), 2 post 'flashback estate 2026' con UGC, aggiornamento Google Business Profile con foto invernali</w:t>
            </w:r>
          </w:p>
        </w:tc>
        <w:tc>
          <w:tcPr>
            <w:tcW w:type="dxa" w:w="1728"/>
          </w:tcPr>
          <w:p>
            <w:r>
              <w:rPr>
                <w:sz w:val="19"/>
              </w:rPr>
              <w:t>Conversioni early bird; aggiornamento profili OTA con nuovi contenuti fotografici</w:t>
            </w:r>
          </w:p>
        </w:tc>
      </w:tr>
      <w:tr>
        <w:tc>
          <w:tcPr>
            <w:tcW w:type="dxa" w:w="1728"/>
            <w:shd w:val="clear" w:color="auto" w:fill="EEF2F1"/>
          </w:tcPr>
          <w:p>
            <w:r>
              <w:rPr>
                <w:sz w:val="19"/>
              </w:rPr>
              <w:t>Febbraio 2027</w:t>
            </w:r>
          </w:p>
        </w:tc>
        <w:tc>
          <w:tcPr>
            <w:tcW w:type="dxa" w:w="1728"/>
            <w:shd w:val="clear" w:color="auto" w:fill="EEF2F1"/>
          </w:tcPr>
          <w:p>
            <w:r>
              <w:rPr>
                <w:sz w:val="19"/>
              </w:rPr>
              <w:t>Valentines — Coppie &amp; Spa</w:t>
            </w:r>
          </w:p>
        </w:tc>
        <w:tc>
          <w:tcPr>
            <w:tcW w:type="dxa" w:w="1728"/>
            <w:shd w:val="clear" w:color="auto" w:fill="EEF2F1"/>
          </w:tcPr>
          <w:p>
            <w:r>
              <w:rPr>
                <w:sz w:val="19"/>
              </w:rPr>
              <w:t>Wellness &amp; Benessere + Cucina Romagnola</w:t>
            </w:r>
          </w:p>
        </w:tc>
        <w:tc>
          <w:tcPr>
            <w:tcW w:type="dxa" w:w="1728"/>
            <w:shd w:val="clear" w:color="auto" w:fill="EEF2F1"/>
          </w:tcPr>
          <w:p>
            <w:r>
              <w:rPr>
                <w:sz w:val="19"/>
              </w:rPr>
              <w:t>Pacchetto San Valentino (private spa + cena ristorante), 2 Reel romantici, 1 Stories countdown, email dedicata segmento coppie</w:t>
            </w:r>
          </w:p>
        </w:tc>
        <w:tc>
          <w:tcPr>
            <w:tcW w:type="dxa" w:w="1728"/>
            <w:shd w:val="clear" w:color="auto" w:fill="EEF2F1"/>
          </w:tcPr>
          <w:p>
            <w:r>
              <w:rPr>
                <w:sz w:val="19"/>
              </w:rPr>
              <w:t>Prenotazioni spalla invernale coppie; upsell private spa + ristorante</w:t>
            </w:r>
          </w:p>
        </w:tc>
      </w:tr>
      <w:tr>
        <w:tc>
          <w:tcPr>
            <w:tcW w:type="dxa" w:w="1728"/>
          </w:tcPr>
          <w:p>
            <w:r>
              <w:rPr>
                <w:sz w:val="19"/>
              </w:rPr>
              <w:t>Marzo 2027</w:t>
            </w:r>
          </w:p>
        </w:tc>
        <w:tc>
          <w:tcPr>
            <w:tcW w:type="dxa" w:w="1728"/>
          </w:tcPr>
          <w:p>
            <w:r>
              <w:rPr>
                <w:sz w:val="19"/>
              </w:rPr>
              <w:t>Primavera — 'Riapertura e novità'</w:t>
            </w:r>
          </w:p>
        </w:tc>
        <w:tc>
          <w:tcPr>
            <w:tcW w:type="dxa" w:w="1728"/>
          </w:tcPr>
          <w:p>
            <w:r>
              <w:rPr>
                <w:sz w:val="19"/>
              </w:rPr>
              <w:t>Le Persone del Due Mari + Miramare Destination</w:t>
            </w:r>
          </w:p>
        </w:tc>
        <w:tc>
          <w:tcPr>
            <w:tcW w:type="dxa" w:w="1728"/>
          </w:tcPr>
          <w:p>
            <w:r>
              <w:rPr>
                <w:sz w:val="19"/>
              </w:rPr>
              <w:t>Annuncio riapertura stagione, video 'il team ti aspetta', 1 blog 'Miramare in primavera — la riviera senza folla', aggiornamento foto sito</w:t>
            </w:r>
          </w:p>
        </w:tc>
        <w:tc>
          <w:tcPr>
            <w:tcW w:type="dxa" w:w="1728"/>
          </w:tcPr>
          <w:p>
            <w:r>
              <w:rPr>
                <w:sz w:val="19"/>
              </w:rPr>
              <w:t>Generare buzz pre-stagione; prime prenotazioni Pasqua/ponti primaverili</w:t>
            </w:r>
          </w:p>
        </w:tc>
      </w:tr>
      <w:tr>
        <w:tc>
          <w:tcPr>
            <w:tcW w:type="dxa" w:w="1728"/>
            <w:shd w:val="clear" w:color="auto" w:fill="EEF2F1"/>
          </w:tcPr>
          <w:p>
            <w:r>
              <w:rPr>
                <w:sz w:val="19"/>
              </w:rPr>
              <w:t>Aprile 2027</w:t>
            </w:r>
          </w:p>
        </w:tc>
        <w:tc>
          <w:tcPr>
            <w:tcW w:type="dxa" w:w="1728"/>
            <w:shd w:val="clear" w:color="auto" w:fill="EEF2F1"/>
          </w:tcPr>
          <w:p>
            <w:r>
              <w:rPr>
                <w:sz w:val="19"/>
              </w:rPr>
              <w:t>Pasqua / Ponti — Famiglie early season</w:t>
            </w:r>
          </w:p>
        </w:tc>
        <w:tc>
          <w:tcPr>
            <w:tcW w:type="dxa" w:w="1728"/>
            <w:shd w:val="clear" w:color="auto" w:fill="EEF2F1"/>
          </w:tcPr>
          <w:p>
            <w:r>
              <w:rPr>
                <w:sz w:val="19"/>
              </w:rPr>
              <w:t>Famiglie &amp; Momenti + Wellness</w:t>
            </w:r>
          </w:p>
        </w:tc>
        <w:tc>
          <w:tcPr>
            <w:tcW w:type="dxa" w:w="1728"/>
            <w:shd w:val="clear" w:color="auto" w:fill="EEF2F1"/>
          </w:tcPr>
          <w:p>
            <w:r>
              <w:rPr>
                <w:sz w:val="19"/>
              </w:rPr>
              <w:t>2 Reel piscina riscaldata (primavera), pacchetto Pasqua famiglie, 1 blog 'Pasqua al mare con i bambini — Miramare', Stories 'la piscina è già aperta'</w:t>
            </w:r>
          </w:p>
        </w:tc>
        <w:tc>
          <w:tcPr>
            <w:tcW w:type="dxa" w:w="1728"/>
            <w:shd w:val="clear" w:color="auto" w:fill="EEF2F1"/>
          </w:tcPr>
          <w:p>
            <w:r>
              <w:rPr>
                <w:sz w:val="19"/>
              </w:rPr>
              <w:t>Contrastare percezione 'città fantasma in aprile' (3.6% recensioni negative zona) con contenuto vivace e reale</w:t>
            </w:r>
          </w:p>
        </w:tc>
      </w:tr>
      <w:tr>
        <w:tc>
          <w:tcPr>
            <w:tcW w:type="dxa" w:w="1728"/>
          </w:tcPr>
          <w:p>
            <w:r>
              <w:rPr>
                <w:sz w:val="19"/>
              </w:rPr>
              <w:t>Maggio 2027</w:t>
            </w:r>
          </w:p>
        </w:tc>
        <w:tc>
          <w:tcPr>
            <w:tcW w:type="dxa" w:w="1728"/>
          </w:tcPr>
          <w:p>
            <w:r>
              <w:rPr>
                <w:sz w:val="19"/>
              </w:rPr>
              <w:t>Pre-estate — 'Prenota la tua estate'</w:t>
            </w:r>
          </w:p>
        </w:tc>
        <w:tc>
          <w:tcPr>
            <w:tcW w:type="dxa" w:w="1728"/>
          </w:tcPr>
          <w:p>
            <w:r>
              <w:rPr>
                <w:sz w:val="19"/>
              </w:rPr>
              <w:t>Cucina Romagnola + Miramare Destination</w:t>
            </w:r>
          </w:p>
        </w:tc>
        <w:tc>
          <w:tcPr>
            <w:tcW w:type="dxa" w:w="1728"/>
          </w:tcPr>
          <w:p>
            <w:r>
              <w:rPr>
                <w:sz w:val="19"/>
              </w:rPr>
              <w:t>Campagna last call early bird, 2 Reel chef/cucina stagionale, 1 blog 'I sapori della Romagna in estate', Stories 'il menu estivo è pronto'</w:t>
            </w:r>
          </w:p>
        </w:tc>
        <w:tc>
          <w:tcPr>
            <w:tcW w:type="dxa" w:w="1728"/>
          </w:tcPr>
          <w:p>
            <w:r>
              <w:rPr>
                <w:sz w:val="19"/>
              </w:rPr>
              <w:t>Chiusura prenotazioni early bird; massimizzare occupazione giugno-luglio</w:t>
            </w:r>
          </w:p>
        </w:tc>
      </w:tr>
      <w:tr>
        <w:tc>
          <w:tcPr>
            <w:tcW w:type="dxa" w:w="1728"/>
            <w:shd w:val="clear" w:color="auto" w:fill="EEF2F1"/>
          </w:tcPr>
          <w:p>
            <w:r>
              <w:rPr>
                <w:sz w:val="19"/>
              </w:rPr>
              <w:t>Giugno 2027</w:t>
            </w:r>
          </w:p>
        </w:tc>
        <w:tc>
          <w:tcPr>
            <w:tcW w:type="dxa" w:w="1728"/>
            <w:shd w:val="clear" w:color="auto" w:fill="EEF2F1"/>
          </w:tcPr>
          <w:p>
            <w:r>
              <w:rPr>
                <w:sz w:val="19"/>
              </w:rPr>
              <w:t>Inizio estate — 'Benvenuta estate'</w:t>
            </w:r>
          </w:p>
        </w:tc>
        <w:tc>
          <w:tcPr>
            <w:tcW w:type="dxa" w:w="1728"/>
            <w:shd w:val="clear" w:color="auto" w:fill="EEF2F1"/>
          </w:tcPr>
          <w:p>
            <w:r>
              <w:rPr>
                <w:sz w:val="19"/>
              </w:rPr>
              <w:t>Tutte i pillar — contenuto celebrativo</w:t>
            </w:r>
          </w:p>
        </w:tc>
        <w:tc>
          <w:tcPr>
            <w:tcW w:type="dxa" w:w="1728"/>
            <w:shd w:val="clear" w:color="auto" w:fill="EEF2F1"/>
          </w:tcPr>
          <w:p>
            <w:r>
              <w:rPr>
                <w:sz w:val="19"/>
              </w:rPr>
              <w:t>Lancio campagna estiva (foto/video professionali nuovi), 1 Reel 'apertura stagione', aggiornamento completo profili OTA, email benvenuto a chi ha prenotato</w:t>
            </w:r>
          </w:p>
        </w:tc>
        <w:tc>
          <w:tcPr>
            <w:tcW w:type="dxa" w:w="1728"/>
            <w:shd w:val="clear" w:color="auto" w:fill="EEF2F1"/>
          </w:tcPr>
          <w:p>
            <w:r>
              <w:rPr>
                <w:sz w:val="19"/>
              </w:rPr>
              <w:t>Aggiornamento annuale asset fotografici; attivazione flusso pre-arrival automation</w:t>
            </w:r>
          </w:p>
        </w:tc>
      </w:tr>
    </w:tbl>
    <w:p>
      <w:pPr>
        <w:spacing w:after="160"/>
      </w:pPr>
    </w:p>
    <w:p>
      <w:pPr>
        <w:spacing w:before="160" w:after="40"/>
      </w:pPr>
      <w:r>
        <w:rPr>
          <w:b/>
          <w:color w:val="2F5D62"/>
          <w:sz w:val="24"/>
        </w:rPr>
        <w:t>Note Operative sulla Produzione</w:t>
      </w:r>
    </w:p>
    <w:p>
      <w:pPr>
        <w:pStyle w:val="ListBullet"/>
      </w:pPr>
      <w:r>
        <w:t>FOTOGRAFIA PROFESSIONALE ANNUALE: Sessione fotografica all'apertura stagione (giugno/luglio) con focus su: camere ristrutturate (24.5% menzioni), Élite Spa in attico, piscina riscaldata, ristorante, staff in azione. Asset da usare per tutto l'anno su sito, OTA e social.</w:t>
      </w:r>
    </w:p>
    <w:p>
      <w:pPr>
        <w:pStyle w:val="ListBullet"/>
      </w:pPr>
      <w:r>
        <w:t>UGC (User Generated Content): Incentivare ospiti famiglie e coppie a taggare l'hotel con hashtag dedicato. Bridge: 80.6% rating 5 stelle → alta propensione a condividere. Raccogliere e ripubblicare con permesso.</w:t>
      </w:r>
    </w:p>
    <w:p>
      <w:pPr>
        <w:pStyle w:val="ListBullet"/>
      </w:pPr>
      <w:r>
        <w:t>BLOG SEO: Minimo 1 articolo/mese su temi dei cluster keyword identificati (sezione 05). Priorità: 'hotel Miramare famiglie', 'spa Rimini', 'weekend benessere Rimini', 'Miramare cosa fare'.</w:t>
      </w:r>
    </w:p>
    <w:p>
      <w:pPr>
        <w:pStyle w:val="ListBullet"/>
      </w:pPr>
      <w:r>
        <w:t>GOOGLE BUSINESS PROFILE: Aggiornamento mensile con nuove foto, risposta a tutte le recensioni Google entro 48h, post settimanale su offerte/eventi. Bridge: rating Google 4.4 — mantenimento e crescita visibilità locale.</w:t>
      </w:r>
    </w:p>
    <w:p>
      <w:pPr>
        <w:pStyle w:val="ListBullet"/>
      </w:pPr>
      <w:r>
        <w:t>ANTI-PERCEZIONE PERIFERICA (aprile): Contenuto specifico per aprile che mostri l'hotel attivo, la piscina riscaldata aperta, la spiaggia accessibile — contrasto diretto alla criticità 'città fantasma in aprile' (menzione in 3.6% recensioni).</w:t>
      </w:r>
    </w:p>
    <w:p>
      <w:pPr>
        <w:spacing w:before="160" w:after="40"/>
      </w:pPr>
      <w:r>
        <w:rPr>
          <w:b/>
          <w:color w:val="2F5D62"/>
          <w:sz w:val="24"/>
        </w:rPr>
        <w:t>KPI Content</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Metrica</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 6 mesi (dic 2026)</w:t>
            </w:r>
          </w:p>
        </w:tc>
        <w:tc>
          <w:tcPr>
            <w:tcW w:type="dxa" w:w="2160"/>
            <w:shd w:val="clear" w:color="auto" w:fill="2F5D62"/>
          </w:tcPr>
          <w:p>
            <w:r>
              <w:rPr>
                <w:b/>
                <w:color w:val="FFFFFF"/>
                <w:sz w:val="19"/>
              </w:rPr>
              <w:t>Target 12 mesi (giu 2027)</w:t>
            </w:r>
          </w:p>
        </w:tc>
      </w:tr>
      <w:tr>
        <w:tc>
          <w:tcPr>
            <w:tcW w:type="dxa" w:w="2160"/>
          </w:tcPr>
          <w:p>
            <w:r>
              <w:rPr>
                <w:sz w:val="19"/>
              </w:rPr>
              <w:t>Follower Instagram</w:t>
            </w:r>
          </w:p>
        </w:tc>
        <w:tc>
          <w:tcPr>
            <w:tcW w:type="dxa" w:w="2160"/>
          </w:tcPr>
          <w:p>
            <w:r>
              <w:rPr>
                <w:sz w:val="19"/>
              </w:rPr>
              <w:t>Non disponibile — da rilevare</w:t>
            </w:r>
          </w:p>
        </w:tc>
        <w:tc>
          <w:tcPr>
            <w:tcW w:type="dxa" w:w="2160"/>
          </w:tcPr>
          <w:p>
            <w:r>
              <w:rPr>
                <w:sz w:val="19"/>
              </w:rPr>
              <w:t>Crescita +15% vs baseline</w:t>
            </w:r>
          </w:p>
        </w:tc>
        <w:tc>
          <w:tcPr>
            <w:tcW w:type="dxa" w:w="2160"/>
          </w:tcPr>
          <w:p>
            <w:r>
              <w:rPr>
                <w:sz w:val="19"/>
              </w:rPr>
              <w:t>Crescita +30% vs baseline</w:t>
            </w:r>
          </w:p>
        </w:tc>
      </w:tr>
      <w:tr>
        <w:tc>
          <w:tcPr>
            <w:tcW w:type="dxa" w:w="2160"/>
            <w:shd w:val="clear" w:color="auto" w:fill="EEF2F1"/>
          </w:tcPr>
          <w:p>
            <w:r>
              <w:rPr>
                <w:sz w:val="19"/>
              </w:rPr>
              <w:t>Engagement rate medio (Instagram)</w:t>
            </w:r>
          </w:p>
        </w:tc>
        <w:tc>
          <w:tcPr>
            <w:tcW w:type="dxa" w:w="2160"/>
            <w:shd w:val="clear" w:color="auto" w:fill="EEF2F1"/>
          </w:tcPr>
          <w:p>
            <w:r>
              <w:rPr>
                <w:sz w:val="19"/>
              </w:rPr>
              <w:t>Non disponibile — da rilevare</w:t>
            </w:r>
          </w:p>
        </w:tc>
        <w:tc>
          <w:tcPr>
            <w:tcW w:type="dxa" w:w="2160"/>
            <w:shd w:val="clear" w:color="auto" w:fill="EEF2F1"/>
          </w:tcPr>
          <w:p>
            <w:r>
              <w:rPr>
                <w:sz w:val="19"/>
              </w:rPr>
              <w:t>Benchmark hospitality 2-4% — da validare</w:t>
            </w:r>
          </w:p>
        </w:tc>
        <w:tc>
          <w:tcPr>
            <w:tcW w:type="dxa" w:w="2160"/>
            <w:shd w:val="clear" w:color="auto" w:fill="EEF2F1"/>
          </w:tcPr>
          <w:p>
            <w:r>
              <w:rPr>
                <w:sz w:val="19"/>
              </w:rPr>
              <w:t>Mantenimento ≥3%</w:t>
            </w:r>
          </w:p>
        </w:tc>
      </w:tr>
      <w:tr>
        <w:tc>
          <w:tcPr>
            <w:tcW w:type="dxa" w:w="2160"/>
          </w:tcPr>
          <w:p>
            <w:r>
              <w:rPr>
                <w:sz w:val="19"/>
              </w:rPr>
              <w:t>Sessioni blog/mese (GA4)</w:t>
            </w:r>
          </w:p>
        </w:tc>
        <w:tc>
          <w:tcPr>
            <w:tcW w:type="dxa" w:w="2160"/>
          </w:tcPr>
          <w:p>
            <w:r>
              <w:rPr>
                <w:sz w:val="19"/>
              </w:rPr>
              <w:t>Non disponibile — da rilevare</w:t>
            </w:r>
          </w:p>
        </w:tc>
        <w:tc>
          <w:tcPr>
            <w:tcW w:type="dxa" w:w="2160"/>
          </w:tcPr>
          <w:p>
            <w:r>
              <w:rPr>
                <w:sz w:val="19"/>
              </w:rPr>
              <w:t>500+ sessioni/mese</w:t>
            </w:r>
          </w:p>
        </w:tc>
        <w:tc>
          <w:tcPr>
            <w:tcW w:type="dxa" w:w="2160"/>
          </w:tcPr>
          <w:p>
            <w:r>
              <w:rPr>
                <w:sz w:val="19"/>
              </w:rPr>
              <w:t>1.000+ sessioni/mese</w:t>
            </w:r>
          </w:p>
        </w:tc>
      </w:tr>
      <w:tr>
        <w:tc>
          <w:tcPr>
            <w:tcW w:type="dxa" w:w="2160"/>
            <w:shd w:val="clear" w:color="auto" w:fill="EEF2F1"/>
          </w:tcPr>
          <w:p>
            <w:r>
              <w:rPr>
                <w:sz w:val="19"/>
              </w:rPr>
              <w:t>Articoli blog pubblicati</w:t>
            </w:r>
          </w:p>
        </w:tc>
        <w:tc>
          <w:tcPr>
            <w:tcW w:type="dxa" w:w="2160"/>
            <w:shd w:val="clear" w:color="auto" w:fill="EEF2F1"/>
          </w:tcPr>
          <w:p>
            <w:r>
              <w:rPr>
                <w:sz w:val="19"/>
              </w:rPr>
              <w:t>0 (da avviare)</w:t>
            </w:r>
          </w:p>
        </w:tc>
        <w:tc>
          <w:tcPr>
            <w:tcW w:type="dxa" w:w="2160"/>
            <w:shd w:val="clear" w:color="auto" w:fill="EEF2F1"/>
          </w:tcPr>
          <w:p>
            <w:r>
              <w:rPr>
                <w:sz w:val="19"/>
              </w:rPr>
              <w:t>6 articoli</w:t>
            </w:r>
          </w:p>
        </w:tc>
        <w:tc>
          <w:tcPr>
            <w:tcW w:type="dxa" w:w="2160"/>
            <w:shd w:val="clear" w:color="auto" w:fill="EEF2F1"/>
          </w:tcPr>
          <w:p>
            <w:r>
              <w:rPr>
                <w:sz w:val="19"/>
              </w:rPr>
              <w:t>12 articoli cumulativi</w:t>
            </w:r>
          </w:p>
        </w:tc>
      </w:tr>
      <w:tr>
        <w:tc>
          <w:tcPr>
            <w:tcW w:type="dxa" w:w="2160"/>
          </w:tcPr>
          <w:p>
            <w:r>
              <w:rPr>
                <w:sz w:val="19"/>
              </w:rPr>
              <w:t>UGC raccolti e ripubblicati</w:t>
            </w:r>
          </w:p>
        </w:tc>
        <w:tc>
          <w:tcPr>
            <w:tcW w:type="dxa" w:w="2160"/>
          </w:tcPr>
          <w:p>
            <w:r>
              <w:rPr>
                <w:sz w:val="19"/>
              </w:rPr>
              <w:t>Non disponibile</w:t>
            </w:r>
          </w:p>
        </w:tc>
        <w:tc>
          <w:tcPr>
            <w:tcW w:type="dxa" w:w="2160"/>
          </w:tcPr>
          <w:p>
            <w:r>
              <w:rPr>
                <w:sz w:val="19"/>
              </w:rPr>
              <w:t>10 UGC/mese</w:t>
            </w:r>
          </w:p>
        </w:tc>
        <w:tc>
          <w:tcPr>
            <w:tcW w:type="dxa" w:w="2160"/>
          </w:tcPr>
          <w:p>
            <w:r>
              <w:rPr>
                <w:sz w:val="19"/>
              </w:rPr>
              <w:t>15 UGC/mese</w:t>
            </w:r>
          </w:p>
        </w:tc>
      </w:tr>
      <w:tr>
        <w:tc>
          <w:tcPr>
            <w:tcW w:type="dxa" w:w="2160"/>
            <w:shd w:val="clear" w:color="auto" w:fill="EEF2F1"/>
          </w:tcPr>
          <w:p>
            <w:r>
              <w:rPr>
                <w:sz w:val="19"/>
              </w:rPr>
              <w:t>Posizionamento keyword primarie (Google)</w:t>
            </w:r>
          </w:p>
        </w:tc>
        <w:tc>
          <w:tcPr>
            <w:tcW w:type="dxa" w:w="2160"/>
            <w:shd w:val="clear" w:color="auto" w:fill="EEF2F1"/>
          </w:tcPr>
          <w:p>
            <w:r>
              <w:rPr>
                <w:sz w:val="19"/>
              </w:rPr>
              <w:t>Non disponibile — da rilevare</w:t>
            </w:r>
          </w:p>
        </w:tc>
        <w:tc>
          <w:tcPr>
            <w:tcW w:type="dxa" w:w="2160"/>
            <w:shd w:val="clear" w:color="auto" w:fill="EEF2F1"/>
          </w:tcPr>
          <w:p>
            <w:r>
              <w:rPr>
                <w:sz w:val="19"/>
              </w:rPr>
              <w:t>Top 10 per 3 keyword cluster</w:t>
            </w:r>
          </w:p>
        </w:tc>
        <w:tc>
          <w:tcPr>
            <w:tcW w:type="dxa" w:w="2160"/>
            <w:shd w:val="clear" w:color="auto" w:fill="EEF2F1"/>
          </w:tcPr>
          <w:p>
            <w:r>
              <w:rPr>
                <w:sz w:val="19"/>
              </w:rPr>
              <w:t>Top 5 per 5 keyword cluster</w:t>
            </w:r>
          </w:p>
        </w:tc>
      </w:tr>
      <w:tr>
        <w:tc>
          <w:tcPr>
            <w:tcW w:type="dxa" w:w="2160"/>
          </w:tcPr>
          <w:p>
            <w:r>
              <w:rPr>
                <w:sz w:val="19"/>
              </w:rPr>
              <w:t>Uscite PR su media target</w:t>
            </w:r>
          </w:p>
        </w:tc>
        <w:tc>
          <w:tcPr>
            <w:tcW w:type="dxa" w:w="2160"/>
          </w:tcPr>
          <w:p>
            <w:r>
              <w:rPr>
                <w:sz w:val="19"/>
              </w:rPr>
              <w:t>Non disponibile</w:t>
            </w:r>
          </w:p>
        </w:tc>
        <w:tc>
          <w:tcPr>
            <w:tcW w:type="dxa" w:w="2160"/>
          </w:tcPr>
          <w:p>
            <w:r>
              <w:rPr>
                <w:sz w:val="19"/>
              </w:rPr>
              <w:t>3-5 uscite</w:t>
            </w:r>
          </w:p>
        </w:tc>
        <w:tc>
          <w:tcPr>
            <w:tcW w:type="dxa" w:w="2160"/>
          </w:tcPr>
          <w:p>
            <w:r>
              <w:rPr>
                <w:sz w:val="19"/>
              </w:rPr>
              <w:t>8-12 uscite cumulative</w:t>
            </w:r>
          </w:p>
        </w:tc>
      </w:tr>
    </w:tbl>
    <w:p>
      <w:pPr>
        <w:spacing w:after="160"/>
      </w:pPr>
    </w:p>
    <w:p>
      <w:r>
        <w:br w:type="page"/>
      </w:r>
    </w:p>
    <w:p>
      <w:pPr>
        <w:spacing w:after="0"/>
      </w:pPr>
      <w:r>
        <w:rPr>
          <w:b/>
          <w:color w:val="2F5D62"/>
          <w:sz w:val="18"/>
        </w:rPr>
        <w:t>SEZIONE 07</w:t>
      </w:r>
    </w:p>
    <w:p>
      <w:pPr>
        <w:spacing w:after="200"/>
        <w:pBdr>
          <w:bottom w:val="single" w:sz="18" w:space="6" w:color="2F5D62"/>
        </w:pBdr>
      </w:pPr>
      <w:r>
        <w:rPr>
          <w:b/>
          <w:color w:val="1A1A2E"/>
          <w:sz w:val="40"/>
        </w:rPr>
        <w:t>CRM e Gestione delle Relazioni</w:t>
      </w:r>
    </w:p>
    <w:p>
      <w:r>
        <w:t>La gestione delle relazioni con gli ospiti è l'area dove l'Hotel Due Mari ha già un vantaggio competitivo strutturale validato dai dati — il servizio personalizzato con 26 membri dello staff citati per nome (70.5% menzioni positive, 98/139 recensioni) è un asset raro nella categoria 4 stelle — ma che rischia di restare implicito e non sistematizzato. L'obiettivo del CRM è trasformare questo vantaggio relazionale informale in un sistema scalabile: tracciare le preferenze degli ospiti, automatizzare i touchpoint chiave senza perdere il tono personale, e convertire la soddisfazione elevatissima (80.6% rating 5 stelle) in recensioni aggiuntive (gap vs i-SUITE: 521 vs 4.655 recensioni TripAdvisor) e in repeat booking. La gestione delle recensioni deve affrontare in modo chirurgico le due criticità emerse: la percezione della posizione (Booking 8.49 vs 9.09 zona) e la variabilità della ristorazione (6 menzioni critiche, 4.3%), con risposte pubbliche che trasformino le obiezioni in opportunità di narrazione.</w:t>
      </w:r>
    </w:p>
    <w:p>
      <w:pPr>
        <w:spacing w:before="160" w:after="40"/>
      </w:pPr>
      <w:r>
        <w:rPr>
          <w:b/>
          <w:color w:val="2F5D62"/>
          <w:sz w:val="24"/>
        </w:rPr>
        <w:t>Stack CRM Indicativo</w:t>
      </w:r>
    </w:p>
    <w:p>
      <w:pPr>
        <w:pStyle w:val="ListBullet"/>
      </w:pPr>
      <w:r>
        <w:t>PMS (Property Management System): integrazione con modulo CRM per tracciare preferenze ospite (camera preferita, allergie, occasioni speciali, storico soggiorni). Da validare con il sistema PMS attualmente in uso dalla struttura.</w:t>
      </w:r>
    </w:p>
    <w:p>
      <w:pPr>
        <w:pStyle w:val="ListBullet"/>
      </w:pPr>
      <w:r>
        <w:t>Email Marketing Platform (es. Mailchimp, Brevo, o modulo CRM del PMS): gestione flussi automation (pre-arrival, post-stay, re-engagement) descritti in sezione 05. Segmentazione per: tipo ospite (famiglia/coppia/business), stagione di soggiorno, canale di prenotazione (diretto vs OTA).</w:t>
      </w:r>
    </w:p>
    <w:p>
      <w:pPr>
        <w:pStyle w:val="ListBullet"/>
      </w:pPr>
      <w:r>
        <w:t>Review Management Tool (es. TrustYou, ReviewPro, o gestione manuale strutturata): monitoraggio centralizzato TripAdvisor, Google, Booking.com con alert su nuove recensioni e dashboard rating. Da valutare in base al volume attuale (521 TA + 499 Booking).</w:t>
      </w:r>
    </w:p>
    <w:p>
      <w:pPr>
        <w:pStyle w:val="ListBullet"/>
      </w:pPr>
      <w:r>
        <w:t>WhatsApp Business / Messaggistica: canale di comunicazione pre e in-stay per conferme, richieste speciali, upsell spa. Coerente con il tono personale già percepito dagli ospiti ('come a casa', 28.8% menzioni).</w:t>
      </w:r>
    </w:p>
    <w:p>
      <w:pPr>
        <w:spacing w:before="160" w:after="40"/>
      </w:pPr>
      <w:r>
        <w:rPr>
          <w:b/>
          <w:color w:val="2F5D62"/>
          <w:sz w:val="24"/>
        </w:rPr>
        <w:t>Pipeline / Funnel CRM</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Stadio</w:t>
            </w:r>
          </w:p>
        </w:tc>
        <w:tc>
          <w:tcPr>
            <w:tcW w:type="dxa" w:w="1728"/>
            <w:shd w:val="clear" w:color="auto" w:fill="2F5D62"/>
          </w:tcPr>
          <w:p>
            <w:r>
              <w:rPr>
                <w:b/>
                <w:color w:val="FFFFFF"/>
                <w:sz w:val="19"/>
              </w:rPr>
              <w:t>Definizione</w:t>
            </w:r>
          </w:p>
        </w:tc>
        <w:tc>
          <w:tcPr>
            <w:tcW w:type="dxa" w:w="1728"/>
            <w:shd w:val="clear" w:color="auto" w:fill="2F5D62"/>
          </w:tcPr>
          <w:p>
            <w:r>
              <w:rPr>
                <w:b/>
                <w:color w:val="FFFFFF"/>
                <w:sz w:val="19"/>
              </w:rPr>
              <w:t>Azioni CRM</w:t>
            </w:r>
          </w:p>
        </w:tc>
        <w:tc>
          <w:tcPr>
            <w:tcW w:type="dxa" w:w="1728"/>
            <w:shd w:val="clear" w:color="auto" w:fill="2F5D62"/>
          </w:tcPr>
          <w:p>
            <w:r>
              <w:rPr>
                <w:b/>
                <w:color w:val="FFFFFF"/>
                <w:sz w:val="19"/>
              </w:rPr>
              <w:t>Conversione attesa</w:t>
            </w:r>
          </w:p>
        </w:tc>
        <w:tc>
          <w:tcPr>
            <w:tcW w:type="dxa" w:w="1728"/>
            <w:shd w:val="clear" w:color="auto" w:fill="2F5D62"/>
          </w:tcPr>
          <w:p>
            <w:r>
              <w:rPr>
                <w:b/>
                <w:color w:val="FFFFFF"/>
                <w:sz w:val="19"/>
              </w:rPr>
              <w:t>Bridge dato</w:t>
            </w:r>
          </w:p>
        </w:tc>
      </w:tr>
      <w:tr>
        <w:tc>
          <w:tcPr>
            <w:tcW w:type="dxa" w:w="1728"/>
          </w:tcPr>
          <w:p>
            <w:r>
              <w:rPr>
                <w:sz w:val="19"/>
              </w:rPr>
              <w:t>1 — Lead / Prospect</w:t>
            </w:r>
          </w:p>
        </w:tc>
        <w:tc>
          <w:tcPr>
            <w:tcW w:type="dxa" w:w="1728"/>
          </w:tcPr>
          <w:p>
            <w:r>
              <w:rPr>
                <w:sz w:val="19"/>
              </w:rPr>
              <w:t>Utente che visita il sito, richiede preventivo o contatta l'hotel senza prenotare</w:t>
            </w:r>
          </w:p>
        </w:tc>
        <w:tc>
          <w:tcPr>
            <w:tcW w:type="dxa" w:w="1728"/>
          </w:tcPr>
          <w:p>
            <w:r>
              <w:rPr>
                <w:sz w:val="19"/>
              </w:rPr>
              <w:t>Risposta entro 2h alla richiesta; email di follow-up T+48h con offerta personalizzata; per MICE: sequenza nurturing 2 email (vedi sezione 05)</w:t>
            </w:r>
          </w:p>
        </w:tc>
        <w:tc>
          <w:tcPr>
            <w:tcW w:type="dxa" w:w="1728"/>
          </w:tcPr>
          <w:p>
            <w:r>
              <w:rPr>
                <w:sz w:val="19"/>
              </w:rPr>
              <w:t>Benchmark da validare con actuals cliente</w:t>
            </w:r>
          </w:p>
        </w:tc>
        <w:tc>
          <w:tcPr>
            <w:tcW w:type="dxa" w:w="1728"/>
          </w:tcPr>
          <w:p>
            <w:r>
              <w:rPr>
                <w:sz w:val="19"/>
              </w:rPr>
              <w:t>Segmento business 12.3% Booking — lead MICE da coltivare; gap vs Ambasciatori (39% business)</w:t>
            </w:r>
          </w:p>
        </w:tc>
      </w:tr>
      <w:tr>
        <w:tc>
          <w:tcPr>
            <w:tcW w:type="dxa" w:w="1728"/>
            <w:shd w:val="clear" w:color="auto" w:fill="EEF2F1"/>
          </w:tcPr>
          <w:p>
            <w:r>
              <w:rPr>
                <w:sz w:val="19"/>
              </w:rPr>
              <w:t>2 — Prenotato</w:t>
            </w:r>
          </w:p>
        </w:tc>
        <w:tc>
          <w:tcPr>
            <w:tcW w:type="dxa" w:w="1728"/>
            <w:shd w:val="clear" w:color="auto" w:fill="EEF2F1"/>
          </w:tcPr>
          <w:p>
            <w:r>
              <w:rPr>
                <w:sz w:val="19"/>
              </w:rPr>
              <w:t>Ospite con prenotazione confermata (diretta o OTA)</w:t>
            </w:r>
          </w:p>
        </w:tc>
        <w:tc>
          <w:tcPr>
            <w:tcW w:type="dxa" w:w="1728"/>
            <w:shd w:val="clear" w:color="auto" w:fill="EEF2F1"/>
          </w:tcPr>
          <w:p>
            <w:r>
              <w:rPr>
                <w:sz w:val="19"/>
              </w:rPr>
              <w:t>Flusso pre-arrival: email T-7 (benvenuto + staff referente) + T-2 (upsell spa/ristorante); WhatsApp di conferma check-in; raccolta preferenze (camera, occasione speciale)</w:t>
            </w:r>
          </w:p>
        </w:tc>
        <w:tc>
          <w:tcPr>
            <w:tcW w:type="dxa" w:w="1728"/>
            <w:shd w:val="clear" w:color="auto" w:fill="EEF2F1"/>
          </w:tcPr>
          <w:p>
            <w:r>
              <w:rPr>
                <w:sz w:val="19"/>
              </w:rPr>
              <w:t>Upsell spa: target 15-20% degli ospiti prenotati — da validare</w:t>
            </w:r>
          </w:p>
        </w:tc>
        <w:tc>
          <w:tcPr>
            <w:tcW w:type="dxa" w:w="1728"/>
            <w:shd w:val="clear" w:color="auto" w:fill="EEF2F1"/>
          </w:tcPr>
          <w:p>
            <w:r>
              <w:rPr>
                <w:sz w:val="19"/>
              </w:rPr>
              <w:t>Staff personalizzato già atteso dall'ospite (70.5% menzioni); Élite Spa 25.2% menzioni — penetrazione aumentabile</w:t>
            </w:r>
          </w:p>
        </w:tc>
      </w:tr>
      <w:tr>
        <w:tc>
          <w:tcPr>
            <w:tcW w:type="dxa" w:w="1728"/>
          </w:tcPr>
          <w:p>
            <w:r>
              <w:rPr>
                <w:sz w:val="19"/>
              </w:rPr>
              <w:t>3 — In soggiorno</w:t>
            </w:r>
          </w:p>
        </w:tc>
        <w:tc>
          <w:tcPr>
            <w:tcW w:type="dxa" w:w="1728"/>
          </w:tcPr>
          <w:p>
            <w:r>
              <w:rPr>
                <w:sz w:val="19"/>
              </w:rPr>
              <w:t>Ospite presente in hotel</w:t>
            </w:r>
          </w:p>
        </w:tc>
        <w:tc>
          <w:tcPr>
            <w:tcW w:type="dxa" w:w="1728"/>
          </w:tcPr>
          <w:p>
            <w:r>
              <w:rPr>
                <w:sz w:val="19"/>
              </w:rPr>
              <w:t>Email/WhatsApp upsell day spa T+2h dal check-in; segnalazione proattiva eventi locali; raccolta feedback informale a metà soggiorno (per prevenire recensioni negative)</w:t>
            </w:r>
          </w:p>
        </w:tc>
        <w:tc>
          <w:tcPr>
            <w:tcW w:type="dxa" w:w="1728"/>
          </w:tcPr>
          <w:p>
            <w:r>
              <w:rPr>
                <w:sz w:val="19"/>
              </w:rPr>
              <w:t>Incremento revenue ancillare — da misurare con actuals</w:t>
            </w:r>
          </w:p>
        </w:tc>
        <w:tc>
          <w:tcPr>
            <w:tcW w:type="dxa" w:w="1728"/>
          </w:tcPr>
          <w:p>
            <w:r>
              <w:rPr>
                <w:sz w:val="19"/>
              </w:rPr>
              <w:t>Piscina riscaldata 25.9% menzioni — non tutti gli ospiti la utilizzano; intercettare con comunicazione in-stay</w:t>
            </w:r>
          </w:p>
        </w:tc>
      </w:tr>
      <w:tr>
        <w:tc>
          <w:tcPr>
            <w:tcW w:type="dxa" w:w="1728"/>
            <w:shd w:val="clear" w:color="auto" w:fill="EEF2F1"/>
          </w:tcPr>
          <w:p>
            <w:r>
              <w:rPr>
                <w:sz w:val="19"/>
              </w:rPr>
              <w:t>4 — Post-soggiorno (entro 7 giorni)</w:t>
            </w:r>
          </w:p>
        </w:tc>
        <w:tc>
          <w:tcPr>
            <w:tcW w:type="dxa" w:w="1728"/>
            <w:shd w:val="clear" w:color="auto" w:fill="EEF2F1"/>
          </w:tcPr>
          <w:p>
            <w:r>
              <w:rPr>
                <w:sz w:val="19"/>
              </w:rPr>
              <w:t>Ospite che ha effettuato il check-out</w:t>
            </w:r>
          </w:p>
        </w:tc>
        <w:tc>
          <w:tcPr>
            <w:tcW w:type="dxa" w:w="1728"/>
            <w:shd w:val="clear" w:color="auto" w:fill="EEF2F1"/>
          </w:tcPr>
          <w:p>
            <w:r>
              <w:rPr>
                <w:sz w:val="19"/>
              </w:rPr>
              <w:t>Email post-stay T+24h: ringraziamento personalizzato con nome staff referente + link recensione TripAdvisor/Google; offerta sconto 10% prenotazione diretta prossimo soggiorno</w:t>
            </w:r>
          </w:p>
        </w:tc>
        <w:tc>
          <w:tcPr>
            <w:tcW w:type="dxa" w:w="1728"/>
            <w:shd w:val="clear" w:color="auto" w:fill="EEF2F1"/>
          </w:tcPr>
          <w:p>
            <w:r>
              <w:rPr>
                <w:sz w:val="19"/>
              </w:rPr>
              <w:t>Target: 30-40% degli ospiti lascia recensione — da validare con actuals</w:t>
            </w:r>
          </w:p>
        </w:tc>
        <w:tc>
          <w:tcPr>
            <w:tcW w:type="dxa" w:w="1728"/>
            <w:shd w:val="clear" w:color="auto" w:fill="EEF2F1"/>
          </w:tcPr>
          <w:p>
            <w:r>
              <w:rPr>
                <w:sz w:val="19"/>
              </w:rPr>
              <w:t>80.6% rating 5 stelle → alta propensione positiva; 521 recensioni TA vs 4.655 i-SUITE — gap da colmare con sistema</w:t>
            </w:r>
          </w:p>
        </w:tc>
      </w:tr>
      <w:tr>
        <w:tc>
          <w:tcPr>
            <w:tcW w:type="dxa" w:w="1728"/>
          </w:tcPr>
          <w:p>
            <w:r>
              <w:rPr>
                <w:sz w:val="19"/>
              </w:rPr>
              <w:t>5 — Fidelizzato (repeat guest)</w:t>
            </w:r>
          </w:p>
        </w:tc>
        <w:tc>
          <w:tcPr>
            <w:tcW w:type="dxa" w:w="1728"/>
          </w:tcPr>
          <w:p>
            <w:r>
              <w:rPr>
                <w:sz w:val="19"/>
              </w:rPr>
              <w:t>Ospite che ha soggiornato almeno 2 volte</w:t>
            </w:r>
          </w:p>
        </w:tc>
        <w:tc>
          <w:tcPr>
            <w:tcW w:type="dxa" w:w="1728"/>
          </w:tcPr>
          <w:p>
            <w:r>
              <w:rPr>
                <w:sz w:val="19"/>
              </w:rPr>
              <w:t>Riconoscimento al check-in ('bentornato, ricordiamo che preferisce...'); upgrade camera se disponibile; email anniversario soggiorno; accesso prioritario a offerte early bird</w:t>
            </w:r>
          </w:p>
        </w:tc>
        <w:tc>
          <w:tcPr>
            <w:tcW w:type="dxa" w:w="1728"/>
          </w:tcPr>
          <w:p>
            <w:r>
              <w:rPr>
                <w:sz w:val="19"/>
              </w:rPr>
              <w:t>Target repeat rate: da definire con actuals cliente (benchmark hospitality leisure 20-30%)</w:t>
            </w:r>
          </w:p>
        </w:tc>
        <w:tc>
          <w:tcPr>
            <w:tcW w:type="dxa" w:w="1728"/>
          </w:tcPr>
          <w:p>
            <w:r>
              <w:rPr>
                <w:sz w:val="19"/>
              </w:rPr>
              <w:t>Atmosfera familiare 28.8% menzioni (40/139) — ospiti già percepiscono relazione personale; sistematizzare per scalare</w:t>
            </w:r>
          </w:p>
        </w:tc>
      </w:tr>
      <w:tr>
        <w:tc>
          <w:tcPr>
            <w:tcW w:type="dxa" w:w="1728"/>
            <w:shd w:val="clear" w:color="auto" w:fill="EEF2F1"/>
          </w:tcPr>
          <w:p>
            <w:r>
              <w:rPr>
                <w:sz w:val="19"/>
              </w:rPr>
              <w:t>6 — Ambassador</w:t>
            </w:r>
          </w:p>
        </w:tc>
        <w:tc>
          <w:tcPr>
            <w:tcW w:type="dxa" w:w="1728"/>
            <w:shd w:val="clear" w:color="auto" w:fill="EEF2F1"/>
          </w:tcPr>
          <w:p>
            <w:r>
              <w:rPr>
                <w:sz w:val="19"/>
              </w:rPr>
              <w:t>Ospite con ≥3 soggiorni o che ha lasciato recensione 5 stelle con menzione staff</w:t>
            </w:r>
          </w:p>
        </w:tc>
        <w:tc>
          <w:tcPr>
            <w:tcW w:type="dxa" w:w="1728"/>
            <w:shd w:val="clear" w:color="auto" w:fill="EEF2F1"/>
          </w:tcPr>
          <w:p>
            <w:r>
              <w:rPr>
                <w:sz w:val="19"/>
              </w:rPr>
              <w:t>Invito a programma referral informale; coinvolgimento in UGC (foto/video con permesso); comunicazione esclusiva pre-lancio offerte stagionali</w:t>
            </w:r>
          </w:p>
        </w:tc>
        <w:tc>
          <w:tcPr>
            <w:tcW w:type="dxa" w:w="1728"/>
            <w:shd w:val="clear" w:color="auto" w:fill="EEF2F1"/>
          </w:tcPr>
          <w:p>
            <w:r>
              <w:rPr>
                <w:sz w:val="19"/>
              </w:rPr>
              <w:t>KPI: 10-15 ambassador attivi per stagione — da validare</w:t>
            </w:r>
          </w:p>
        </w:tc>
        <w:tc>
          <w:tcPr>
            <w:tcW w:type="dxa" w:w="1728"/>
            <w:shd w:val="clear" w:color="auto" w:fill="EEF2F1"/>
          </w:tcPr>
          <w:p>
            <w:r>
              <w:rPr>
                <w:sz w:val="19"/>
              </w:rPr>
              <w:t>26 nomi staff citati nelle recensioni indicano ospiti già ambassador naturali — formalizzare il riconoscimento</w:t>
            </w:r>
          </w:p>
        </w:tc>
      </w:tr>
    </w:tbl>
    <w:p>
      <w:pPr>
        <w:spacing w:after="160"/>
      </w:pPr>
    </w:p>
    <w:p>
      <w:pPr>
        <w:spacing w:before="160" w:after="40"/>
      </w:pPr>
      <w:r>
        <w:rPr>
          <w:b/>
          <w:color w:val="2F5D62"/>
          <w:sz w:val="24"/>
        </w:rPr>
        <w:t>Gestione Recensioni — Azioni Mirate sulle Criticità Reali</w:t>
      </w:r>
    </w:p>
    <w:p>
      <w:r>
        <w:t>Bridge DATO→AZIONE: Le due criticità strutturali emerse dal brief richiedono protocolli di risposta specifici, non generici. La risposta pubblica alle recensioni negative è visibile a tutti i potenziali ospiti e ha impatto diretto sulla conversione OTA.</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Criticità</w:t>
            </w:r>
          </w:p>
        </w:tc>
        <w:tc>
          <w:tcPr>
            <w:tcW w:type="dxa" w:w="2160"/>
            <w:shd w:val="clear" w:color="auto" w:fill="2F5D62"/>
          </w:tcPr>
          <w:p>
            <w:r>
              <w:rPr>
                <w:b/>
                <w:color w:val="FFFFFF"/>
                <w:sz w:val="19"/>
              </w:rPr>
              <w:t>Dati brief</w:t>
            </w:r>
          </w:p>
        </w:tc>
        <w:tc>
          <w:tcPr>
            <w:tcW w:type="dxa" w:w="2160"/>
            <w:shd w:val="clear" w:color="auto" w:fill="2F5D62"/>
          </w:tcPr>
          <w:p>
            <w:r>
              <w:rPr>
                <w:b/>
                <w:color w:val="FFFFFF"/>
                <w:sz w:val="19"/>
              </w:rPr>
              <w:t>Protocollo risposta pubblica</w:t>
            </w:r>
          </w:p>
        </w:tc>
        <w:tc>
          <w:tcPr>
            <w:tcW w:type="dxa" w:w="2160"/>
            <w:shd w:val="clear" w:color="auto" w:fill="2F5D62"/>
          </w:tcPr>
          <w:p>
            <w:r>
              <w:rPr>
                <w:b/>
                <w:color w:val="FFFFFF"/>
                <w:sz w:val="19"/>
              </w:rPr>
              <w:t>Azione operativa interna</w:t>
            </w:r>
          </w:p>
        </w:tc>
      </w:tr>
      <w:tr>
        <w:tc>
          <w:tcPr>
            <w:tcW w:type="dxa" w:w="2160"/>
          </w:tcPr>
          <w:p>
            <w:r>
              <w:rPr>
                <w:sz w:val="19"/>
              </w:rPr>
              <w:t>Percezione posizione / zona Miramare</w:t>
            </w:r>
          </w:p>
        </w:tc>
        <w:tc>
          <w:tcPr>
            <w:tcW w:type="dxa" w:w="2160"/>
          </w:tcPr>
          <w:p>
            <w:r>
              <w:rPr>
                <w:sz w:val="19"/>
              </w:rPr>
              <w:t>Booking Posizione 8.49/10 vs media zona 9.09 (Critico); 5 menzioni esplicite (3.6% campione); citazioni: 'zona con edifici abbandonati', 'decentrata', 'città fantasma in aprile'</w:t>
            </w:r>
          </w:p>
        </w:tc>
        <w:tc>
          <w:tcPr>
            <w:tcW w:type="dxa" w:w="2160"/>
          </w:tcPr>
          <w:p>
            <w:r>
              <w:rPr>
                <w:sz w:val="19"/>
              </w:rPr>
              <w:t>Risposta tipo: 'Grazie per il feedback sulla zona. Miramare offre la tranquillità di una riviera a misura d'uomo, a soli 1,2 km dall'aeroporto e con accesso diretto alla spiaggia. Comprendiamo che in bassa stagione alcuni esercizi siano chiusi — per questo la nostra piscina riscaldata e la Élite Spa sono aperte anche in primavera. Saremo felici di consigliarle le migliori attrazioni attive tutto l'anno.' Tono: empatico, propositivo, mai difensivo.</w:t>
            </w:r>
          </w:p>
        </w:tc>
        <w:tc>
          <w:tcPr>
            <w:tcW w:type="dxa" w:w="2160"/>
          </w:tcPr>
          <w:p>
            <w:r>
              <w:rPr>
                <w:sz w:val="19"/>
              </w:rPr>
              <w:t>Creare 'Guida Miramare' digitale con mappa esperienze attive in ogni stagione; aggiornare sezione 'Posizione' sul sito con contenuto narrativo; fotografare la zona in alta stagione per contrastare percezione negativa.</w:t>
            </w:r>
          </w:p>
        </w:tc>
      </w:tr>
      <w:tr>
        <w:tc>
          <w:tcPr>
            <w:tcW w:type="dxa" w:w="2160"/>
            <w:shd w:val="clear" w:color="auto" w:fill="EEF2F1"/>
          </w:tcPr>
          <w:p>
            <w:r>
              <w:rPr>
                <w:sz w:val="19"/>
              </w:rPr>
              <w:t>Variabilità qualità ristorazione</w:t>
            </w:r>
          </w:p>
        </w:tc>
        <w:tc>
          <w:tcPr>
            <w:tcW w:type="dxa" w:w="2160"/>
            <w:shd w:val="clear" w:color="auto" w:fill="EEF2F1"/>
          </w:tcPr>
          <w:p>
            <w:r>
              <w:rPr>
                <w:sz w:val="19"/>
              </w:rPr>
              <w:t>6 menzioni critiche (4.3% campione); citazioni: 'colazione migliorabile', 'cena deludente rispetto alle aspettative'; ma 41.7% menzioni positive (58/139) — asset confermato</w:t>
            </w:r>
          </w:p>
        </w:tc>
        <w:tc>
          <w:tcPr>
            <w:tcW w:type="dxa" w:w="2160"/>
            <w:shd w:val="clear" w:color="auto" w:fill="EEF2F1"/>
          </w:tcPr>
          <w:p>
            <w:r>
              <w:rPr>
                <w:sz w:val="19"/>
              </w:rPr>
              <w:t>Risposta tipo: 'Ci dispiace che la sua esperienza al ristorante non abbia rispecchiato gli standard che ci prefiggiamo. La cucina romagnola moderna è uno dei nostri punti d'orgoglio — il feedback è prezioso per il nostro chef. La invitiamo a contattarci direttamente per approfondire.' Tono: specifico, non generico, con menzione dello chef.</w:t>
            </w:r>
          </w:p>
        </w:tc>
        <w:tc>
          <w:tcPr>
            <w:tcW w:type="dxa" w:w="2160"/>
            <w:shd w:val="clear" w:color="auto" w:fill="EEF2F1"/>
          </w:tcPr>
          <w:p>
            <w:r>
              <w:rPr>
                <w:sz w:val="19"/>
              </w:rPr>
              <w:t>Implementare feedback card in-stay per intercettare insoddisfazione prima del check-out; briefing mensile chef su temi emersi dalle recensioni; standardizzare colazione (punto più citato nelle critiche).</w:t>
            </w:r>
          </w:p>
        </w:tc>
      </w:tr>
      <w:tr>
        <w:tc>
          <w:tcPr>
            <w:tcW w:type="dxa" w:w="2160"/>
          </w:tcPr>
          <w:p>
            <w:r>
              <w:rPr>
                <w:sz w:val="19"/>
              </w:rPr>
              <w:t>Menzioni negative staff (minoritarie)</w:t>
            </w:r>
          </w:p>
        </w:tc>
        <w:tc>
          <w:tcPr>
            <w:tcW w:type="dxa" w:w="2160"/>
          </w:tcPr>
          <w:p>
            <w:r>
              <w:rPr>
                <w:sz w:val="19"/>
              </w:rPr>
              <w:t>4 recensioni negative su staff vs 98 positive — rapporto 1:24; citazioni sporadiche su attese o incomprensioni</w:t>
            </w:r>
          </w:p>
        </w:tc>
        <w:tc>
          <w:tcPr>
            <w:tcW w:type="dxa" w:w="2160"/>
          </w:tcPr>
          <w:p>
            <w:r>
              <w:rPr>
                <w:sz w:val="19"/>
              </w:rPr>
              <w:t>Risposta tipo: 'Ci dispiace per l'esperienza descritta — non rispecchia i valori del nostro team. Abbiamo condiviso il suo feedback con [nome responsabile] per migliorare. La invitiamo a darci un'altra opportunità.' Tono: personale, con nome responsabile.</w:t>
            </w:r>
          </w:p>
        </w:tc>
        <w:tc>
          <w:tcPr>
            <w:tcW w:type="dxa" w:w="2160"/>
          </w:tcPr>
          <w:p>
            <w:r>
              <w:rPr>
                <w:sz w:val="19"/>
              </w:rPr>
              <w:t>Condividere sistematicamente le recensioni (positive e negative) con il team in briefing settimanale; celebrare le menzioni positive per nome per mantenere motivazione.</w:t>
            </w:r>
          </w:p>
        </w:tc>
      </w:tr>
    </w:tbl>
    <w:p>
      <w:pPr>
        <w:spacing w:after="160"/>
      </w:pPr>
    </w:p>
    <w:p>
      <w:pPr>
        <w:spacing w:before="160" w:after="40"/>
      </w:pPr>
      <w:r>
        <w:rPr>
          <w:b/>
          <w:color w:val="2F5D62"/>
          <w:sz w:val="24"/>
        </w:rPr>
        <w:t>Protocollo Risposta Recensioni — Standard Operativo</w:t>
      </w:r>
    </w:p>
    <w:p>
      <w:pPr>
        <w:pStyle w:val="ListBullet"/>
      </w:pPr>
      <w:r>
        <w:t>TEMPO DI RISPOSTA: Tutte le recensioni (positive e negative) su TripAdvisor, Google e Booking.com ricevono risposta entro 48 ore. Bridge: volume attuale gestibile (521 TA + 499 Booking = ~1.020 recensioni accumulate; nuove recensioni stimabili in 10-20/mese in alta stagione).</w:t>
      </w:r>
    </w:p>
    <w:p>
      <w:pPr>
        <w:pStyle w:val="ListBullet"/>
      </w:pPr>
      <w:r>
        <w:t>TONO: Sempre personalizzato — mai risposta copia-incolla. Citare un dettaglio specifico della recensione (nome del membro staff menzionato, esperienza descritta). Coerente con il posizionamento 'familiare e personale' (28.8% menzioni 'come a casa').</w:t>
      </w:r>
    </w:p>
    <w:p>
      <w:pPr>
        <w:pStyle w:val="ListBullet"/>
      </w:pPr>
      <w:r>
        <w:t>RECENSIONI POSITIVE: Ringraziamento con menzione del membro staff citato per nome (es. 'Siamo felici che Gaia abbia reso il suo soggiorno speciale'). Invito a tornare con cenno alla stagione successiva o a un servizio non ancora provato (spa, ristorante).</w:t>
      </w:r>
    </w:p>
    <w:p>
      <w:pPr>
        <w:pStyle w:val="ListBullet"/>
      </w:pPr>
      <w:r>
        <w:t>ESCALATION: Recensioni con rating ≤2 stelle → risposta del Direttore/Responsabile entro 24h + tentativo di contatto privato per risoluzione. Bridge: rapporto 1:24 negativo/positivo sullo staff — mantenere questo standard.</w:t>
      </w:r>
    </w:p>
    <w:p>
      <w:pPr>
        <w:pStyle w:val="ListBullet"/>
      </w:pPr>
      <w:r>
        <w:t>MONITORAGGIO MENSILE: Report mensile con: numero nuove recensioni, rating medio per piattaforma, temi ricorrenti positivi/negativi, tempo medio di risposta. Da condividere con management e chef.</w:t>
      </w:r>
    </w:p>
    <w:p>
      <w:pPr>
        <w:spacing w:before="160" w:after="40"/>
      </w:pPr>
      <w:r>
        <w:rPr>
          <w:b/>
          <w:color w:val="2F5D62"/>
          <w:sz w:val="24"/>
        </w:rPr>
        <w:t>KPI CRM e Gestione Relazioni</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Metrica</w:t>
            </w:r>
          </w:p>
        </w:tc>
        <w:tc>
          <w:tcPr>
            <w:tcW w:type="dxa" w:w="1728"/>
            <w:shd w:val="clear" w:color="auto" w:fill="2F5D62"/>
          </w:tcPr>
          <w:p>
            <w:r>
              <w:rPr>
                <w:b/>
                <w:color w:val="FFFFFF"/>
                <w:sz w:val="19"/>
              </w:rPr>
              <w:t>Baseline (da brief)</w:t>
            </w:r>
          </w:p>
        </w:tc>
        <w:tc>
          <w:tcPr>
            <w:tcW w:type="dxa" w:w="1728"/>
            <w:shd w:val="clear" w:color="auto" w:fill="2F5D62"/>
          </w:tcPr>
          <w:p>
            <w:r>
              <w:rPr>
                <w:b/>
                <w:color w:val="FFFFFF"/>
                <w:sz w:val="19"/>
              </w:rPr>
              <w:t>Target 6 mesi (dic 2026)</w:t>
            </w:r>
          </w:p>
        </w:tc>
        <w:tc>
          <w:tcPr>
            <w:tcW w:type="dxa" w:w="1728"/>
            <w:shd w:val="clear" w:color="auto" w:fill="2F5D62"/>
          </w:tcPr>
          <w:p>
            <w:r>
              <w:rPr>
                <w:b/>
                <w:color w:val="FFFFFF"/>
                <w:sz w:val="19"/>
              </w:rPr>
              <w:t>Target 12 mesi (giu 2027)</w:t>
            </w:r>
          </w:p>
        </w:tc>
        <w:tc>
          <w:tcPr>
            <w:tcW w:type="dxa" w:w="1728"/>
            <w:shd w:val="clear" w:color="auto" w:fill="2F5D62"/>
          </w:tcPr>
          <w:p>
            <w:r>
              <w:rPr>
                <w:b/>
                <w:color w:val="FFFFFF"/>
                <w:sz w:val="19"/>
              </w:rPr>
              <w:t>Note</w:t>
            </w:r>
          </w:p>
        </w:tc>
      </w:tr>
      <w:tr>
        <w:tc>
          <w:tcPr>
            <w:tcW w:type="dxa" w:w="1728"/>
          </w:tcPr>
          <w:p>
            <w:r>
              <w:rPr>
                <w:sz w:val="19"/>
              </w:rPr>
              <w:t>NPS (Net Promoter Score)</w:t>
            </w:r>
          </w:p>
        </w:tc>
        <w:tc>
          <w:tcPr>
            <w:tcW w:type="dxa" w:w="1728"/>
          </w:tcPr>
          <w:p>
            <w:r>
              <w:rPr>
                <w:sz w:val="19"/>
              </w:rPr>
              <w:t>Non rilevato formalmente — proxy: 80.6% rating 5 stelle</w:t>
            </w:r>
          </w:p>
        </w:tc>
        <w:tc>
          <w:tcPr>
            <w:tcW w:type="dxa" w:w="1728"/>
          </w:tcPr>
          <w:p>
            <w:r>
              <w:rPr>
                <w:sz w:val="19"/>
              </w:rPr>
              <w:t>Implementazione rilevazione NPS post-stay; target NPS ≥70</w:t>
            </w:r>
          </w:p>
        </w:tc>
        <w:tc>
          <w:tcPr>
            <w:tcW w:type="dxa" w:w="1728"/>
          </w:tcPr>
          <w:p>
            <w:r>
              <w:rPr>
                <w:sz w:val="19"/>
              </w:rPr>
              <w:t>NPS ≥75</w:t>
            </w:r>
          </w:p>
        </w:tc>
        <w:tc>
          <w:tcPr>
            <w:tcW w:type="dxa" w:w="1728"/>
          </w:tcPr>
          <w:p>
            <w:r>
              <w:rPr>
                <w:sz w:val="19"/>
              </w:rPr>
              <w:t>Da avviare con sistema di raccolta strutturato</w:t>
            </w:r>
          </w:p>
        </w:tc>
      </w:tr>
      <w:tr>
        <w:tc>
          <w:tcPr>
            <w:tcW w:type="dxa" w:w="1728"/>
            <w:shd w:val="clear" w:color="auto" w:fill="EEF2F1"/>
          </w:tcPr>
          <w:p>
            <w:r>
              <w:rPr>
                <w:sz w:val="19"/>
              </w:rPr>
              <w:t>Tasso di risposta recensioni (TripAdvisor + Google + Booking)</w:t>
            </w:r>
          </w:p>
        </w:tc>
        <w:tc>
          <w:tcPr>
            <w:tcW w:type="dxa" w:w="1728"/>
            <w:shd w:val="clear" w:color="auto" w:fill="EEF2F1"/>
          </w:tcPr>
          <w:p>
            <w:r>
              <w:rPr>
                <w:sz w:val="19"/>
              </w:rPr>
              <w:t>Non disponibile — da rilevare</w:t>
            </w:r>
          </w:p>
        </w:tc>
        <w:tc>
          <w:tcPr>
            <w:tcW w:type="dxa" w:w="1728"/>
            <w:shd w:val="clear" w:color="auto" w:fill="EEF2F1"/>
          </w:tcPr>
          <w:p>
            <w:r>
              <w:rPr>
                <w:sz w:val="19"/>
              </w:rPr>
              <w:t>100% recensioni con risposta entro 48h</w:t>
            </w:r>
          </w:p>
        </w:tc>
        <w:tc>
          <w:tcPr>
            <w:tcW w:type="dxa" w:w="1728"/>
            <w:shd w:val="clear" w:color="auto" w:fill="EEF2F1"/>
          </w:tcPr>
          <w:p>
            <w:r>
              <w:rPr>
                <w:sz w:val="19"/>
              </w:rPr>
              <w:t>100% entro 48h mantenuto</w:t>
            </w:r>
          </w:p>
        </w:tc>
        <w:tc>
          <w:tcPr>
            <w:tcW w:type="dxa" w:w="1728"/>
            <w:shd w:val="clear" w:color="auto" w:fill="EEF2F1"/>
          </w:tcPr>
          <w:p>
            <w:r>
              <w:rPr>
                <w:sz w:val="19"/>
              </w:rPr>
              <w:t>KPI operativo non negoziabile</w:t>
            </w:r>
          </w:p>
        </w:tc>
      </w:tr>
      <w:tr>
        <w:tc>
          <w:tcPr>
            <w:tcW w:type="dxa" w:w="1728"/>
          </w:tcPr>
          <w:p>
            <w:r>
              <w:rPr>
                <w:sz w:val="19"/>
              </w:rPr>
              <w:t>Volume recensioni TripAdvisor</w:t>
            </w:r>
          </w:p>
        </w:tc>
        <w:tc>
          <w:tcPr>
            <w:tcW w:type="dxa" w:w="1728"/>
          </w:tcPr>
          <w:p>
            <w:r>
              <w:rPr>
                <w:sz w:val="19"/>
              </w:rPr>
              <w:t>521 recensioni</w:t>
            </w:r>
          </w:p>
        </w:tc>
        <w:tc>
          <w:tcPr>
            <w:tcW w:type="dxa" w:w="1728"/>
          </w:tcPr>
          <w:p>
            <w:r>
              <w:rPr>
                <w:sz w:val="19"/>
              </w:rPr>
              <w:t>560 (+39)</w:t>
            </w:r>
          </w:p>
        </w:tc>
        <w:tc>
          <w:tcPr>
            <w:tcW w:type="dxa" w:w="1728"/>
          </w:tcPr>
          <w:p>
            <w:r>
              <w:rPr>
                <w:sz w:val="19"/>
              </w:rPr>
              <w:t>620 (+99)</w:t>
            </w:r>
          </w:p>
        </w:tc>
        <w:tc>
          <w:tcPr>
            <w:tcW w:type="dxa" w:w="1728"/>
          </w:tcPr>
          <w:p>
            <w:r>
              <w:rPr>
                <w:sz w:val="19"/>
              </w:rPr>
              <w:t>Flusso post-stay automation + protocollo in-stay</w:t>
            </w:r>
          </w:p>
        </w:tc>
      </w:tr>
      <w:tr>
        <w:tc>
          <w:tcPr>
            <w:tcW w:type="dxa" w:w="1728"/>
            <w:shd w:val="clear" w:color="auto" w:fill="EEF2F1"/>
          </w:tcPr>
          <w:p>
            <w:r>
              <w:rPr>
                <w:sz w:val="19"/>
              </w:rPr>
              <w:t>Rating medio TripAdvisor</w:t>
            </w:r>
          </w:p>
        </w:tc>
        <w:tc>
          <w:tcPr>
            <w:tcW w:type="dxa" w:w="1728"/>
            <w:shd w:val="clear" w:color="auto" w:fill="EEF2F1"/>
          </w:tcPr>
          <w:p>
            <w:r>
              <w:rPr>
                <w:sz w:val="19"/>
              </w:rPr>
              <w:t>4.4/5</w:t>
            </w:r>
          </w:p>
        </w:tc>
        <w:tc>
          <w:tcPr>
            <w:tcW w:type="dxa" w:w="1728"/>
            <w:shd w:val="clear" w:color="auto" w:fill="EEF2F1"/>
          </w:tcPr>
          <w:p>
            <w:r>
              <w:rPr>
                <w:sz w:val="19"/>
              </w:rPr>
              <w:t>Mantenimento ≥4.4/5</w:t>
            </w:r>
          </w:p>
        </w:tc>
        <w:tc>
          <w:tcPr>
            <w:tcW w:type="dxa" w:w="1728"/>
            <w:shd w:val="clear" w:color="auto" w:fill="EEF2F1"/>
          </w:tcPr>
          <w:p>
            <w:r>
              <w:rPr>
                <w:sz w:val="19"/>
              </w:rPr>
              <w:t>Crescita verso 4.5/5</w:t>
            </w:r>
          </w:p>
        </w:tc>
        <w:tc>
          <w:tcPr>
            <w:tcW w:type="dxa" w:w="1728"/>
            <w:shd w:val="clear" w:color="auto" w:fill="EEF2F1"/>
          </w:tcPr>
          <w:p>
            <w:r>
              <w:rPr>
                <w:sz w:val="19"/>
              </w:rPr>
              <w:t>Gestione attiva criticità ristorazione e posizione</w:t>
            </w:r>
          </w:p>
        </w:tc>
      </w:tr>
      <w:tr>
        <w:tc>
          <w:tcPr>
            <w:tcW w:type="dxa" w:w="1728"/>
          </w:tcPr>
          <w:p>
            <w:r>
              <w:rPr>
                <w:sz w:val="19"/>
              </w:rPr>
              <w:t>Rating Booking Posizione</w:t>
            </w:r>
          </w:p>
        </w:tc>
        <w:tc>
          <w:tcPr>
            <w:tcW w:type="dxa" w:w="1728"/>
          </w:tcPr>
          <w:p>
            <w:r>
              <w:rPr>
                <w:sz w:val="19"/>
              </w:rPr>
              <w:t>8.49/10 (critico vs zona 9.09)</w:t>
            </w:r>
          </w:p>
        </w:tc>
        <w:tc>
          <w:tcPr>
            <w:tcW w:type="dxa" w:w="1728"/>
          </w:tcPr>
          <w:p>
            <w:r>
              <w:rPr>
                <w:sz w:val="19"/>
              </w:rPr>
              <w:t>8.60/10</w:t>
            </w:r>
          </w:p>
        </w:tc>
        <w:tc>
          <w:tcPr>
            <w:tcW w:type="dxa" w:w="1728"/>
          </w:tcPr>
          <w:p>
            <w:r>
              <w:rPr>
                <w:sz w:val="19"/>
              </w:rPr>
              <w:t>8.75/10</w:t>
            </w:r>
          </w:p>
        </w:tc>
        <w:tc>
          <w:tcPr>
            <w:tcW w:type="dxa" w:w="1728"/>
          </w:tcPr>
          <w:p>
            <w:r>
              <w:rPr>
                <w:sz w:val="19"/>
              </w:rPr>
              <w:t>Narrativa proattiva + risposta recensioni mirata</w:t>
            </w:r>
          </w:p>
        </w:tc>
      </w:tr>
      <w:tr>
        <w:tc>
          <w:tcPr>
            <w:tcW w:type="dxa" w:w="1728"/>
            <w:shd w:val="clear" w:color="auto" w:fill="EEF2F1"/>
          </w:tcPr>
          <w:p>
            <w:r>
              <w:rPr>
                <w:sz w:val="19"/>
              </w:rPr>
              <w:t>Tasso repeat booking (ospiti che tornano)</w:t>
            </w:r>
          </w:p>
        </w:tc>
        <w:tc>
          <w:tcPr>
            <w:tcW w:type="dxa" w:w="1728"/>
            <w:shd w:val="clear" w:color="auto" w:fill="EEF2F1"/>
          </w:tcPr>
          <w:p>
            <w:r>
              <w:rPr>
                <w:sz w:val="19"/>
              </w:rPr>
              <w:t>Non disponibile — da rilevare con PMS</w:t>
            </w:r>
          </w:p>
        </w:tc>
        <w:tc>
          <w:tcPr>
            <w:tcW w:type="dxa" w:w="1728"/>
            <w:shd w:val="clear" w:color="auto" w:fill="EEF2F1"/>
          </w:tcPr>
          <w:p>
            <w:r>
              <w:rPr>
                <w:sz w:val="19"/>
              </w:rPr>
              <w:t>Baseline rilevata</w:t>
            </w:r>
          </w:p>
        </w:tc>
        <w:tc>
          <w:tcPr>
            <w:tcW w:type="dxa" w:w="1728"/>
            <w:shd w:val="clear" w:color="auto" w:fill="EEF2F1"/>
          </w:tcPr>
          <w:p>
            <w:r>
              <w:rPr>
                <w:sz w:val="19"/>
              </w:rPr>
              <w:t>Crescita +5pp vs baseline</w:t>
            </w:r>
          </w:p>
        </w:tc>
        <w:tc>
          <w:tcPr>
            <w:tcW w:type="dxa" w:w="1728"/>
            <w:shd w:val="clear" w:color="auto" w:fill="EEF2F1"/>
          </w:tcPr>
          <w:p>
            <w:r>
              <w:rPr>
                <w:sz w:val="19"/>
              </w:rPr>
              <w:t>Da validare con actuals cliente; benchmark leisure 20-30%</w:t>
            </w:r>
          </w:p>
        </w:tc>
      </w:tr>
      <w:tr>
        <w:tc>
          <w:tcPr>
            <w:tcW w:type="dxa" w:w="1728"/>
          </w:tcPr>
          <w:p>
            <w:r>
              <w:rPr>
                <w:sz w:val="19"/>
              </w:rPr>
              <w:t>Tasso conversione upsell spa (in-stay)</w:t>
            </w:r>
          </w:p>
        </w:tc>
        <w:tc>
          <w:tcPr>
            <w:tcW w:type="dxa" w:w="1728"/>
          </w:tcPr>
          <w:p>
            <w:r>
              <w:rPr>
                <w:sz w:val="19"/>
              </w:rPr>
              <w:t>Non disponibile</w:t>
            </w:r>
          </w:p>
        </w:tc>
        <w:tc>
          <w:tcPr>
            <w:tcW w:type="dxa" w:w="1728"/>
          </w:tcPr>
          <w:p>
            <w:r>
              <w:rPr>
                <w:sz w:val="19"/>
              </w:rPr>
              <w:t>Baseline rilevata</w:t>
            </w:r>
          </w:p>
        </w:tc>
        <w:tc>
          <w:tcPr>
            <w:tcW w:type="dxa" w:w="1728"/>
          </w:tcPr>
          <w:p>
            <w:r>
              <w:rPr>
                <w:sz w:val="19"/>
              </w:rPr>
              <w:t>15-20% degli ospiti acquista servizio spa aggiuntivo</w:t>
            </w:r>
          </w:p>
        </w:tc>
        <w:tc>
          <w:tcPr>
            <w:tcW w:type="dxa" w:w="1728"/>
          </w:tcPr>
          <w:p>
            <w:r>
              <w:rPr>
                <w:sz w:val="19"/>
              </w:rPr>
              <w:t>Da validare con actuals cliente</w:t>
            </w:r>
          </w:p>
        </w:tc>
      </w:tr>
      <w:tr>
        <w:tc>
          <w:tcPr>
            <w:tcW w:type="dxa" w:w="1728"/>
            <w:shd w:val="clear" w:color="auto" w:fill="EEF2F1"/>
          </w:tcPr>
          <w:p>
            <w:r>
              <w:rPr>
                <w:sz w:val="19"/>
              </w:rPr>
              <w:t>Tempo medio risposta richieste/preventivi</w:t>
            </w:r>
          </w:p>
        </w:tc>
        <w:tc>
          <w:tcPr>
            <w:tcW w:type="dxa" w:w="1728"/>
            <w:shd w:val="clear" w:color="auto" w:fill="EEF2F1"/>
          </w:tcPr>
          <w:p>
            <w:r>
              <w:rPr>
                <w:sz w:val="19"/>
              </w:rPr>
              <w:t>Non disponibile</w:t>
            </w:r>
          </w:p>
        </w:tc>
        <w:tc>
          <w:tcPr>
            <w:tcW w:type="dxa" w:w="1728"/>
            <w:shd w:val="clear" w:color="auto" w:fill="EEF2F1"/>
          </w:tcPr>
          <w:p>
            <w:r>
              <w:rPr>
                <w:sz w:val="19"/>
              </w:rPr>
              <w:t>≤2 ore in orario operativo</w:t>
            </w:r>
          </w:p>
        </w:tc>
        <w:tc>
          <w:tcPr>
            <w:tcW w:type="dxa" w:w="1728"/>
            <w:shd w:val="clear" w:color="auto" w:fill="EEF2F1"/>
          </w:tcPr>
          <w:p>
            <w:r>
              <w:rPr>
                <w:sz w:val="19"/>
              </w:rPr>
              <w:t>≤2 ore mantenuto</w:t>
            </w:r>
          </w:p>
        </w:tc>
        <w:tc>
          <w:tcPr>
            <w:tcW w:type="dxa" w:w="1728"/>
            <w:shd w:val="clear" w:color="auto" w:fill="EEF2F1"/>
          </w:tcPr>
          <w:p>
            <w:r>
              <w:rPr>
                <w:sz w:val="19"/>
              </w:rPr>
              <w:t>Critico per conversione lead MICE e diretti</w:t>
            </w:r>
          </w:p>
        </w:tc>
      </w:tr>
      <w:tr>
        <w:tc>
          <w:tcPr>
            <w:tcW w:type="dxa" w:w="1728"/>
          </w:tcPr>
          <w:p>
            <w:r>
              <w:rPr>
                <w:sz w:val="19"/>
              </w:rPr>
              <w:t>Ospiti 'ambassador' identificati (≥3 soggiorni o recensione 5* con menzione staff)</w:t>
            </w:r>
          </w:p>
        </w:tc>
        <w:tc>
          <w:tcPr>
            <w:tcW w:type="dxa" w:w="1728"/>
          </w:tcPr>
          <w:p>
            <w:r>
              <w:rPr>
                <w:sz w:val="19"/>
              </w:rPr>
              <w:t>Non disponibile — da costruire con PMS</w:t>
            </w:r>
          </w:p>
        </w:tc>
        <w:tc>
          <w:tcPr>
            <w:tcW w:type="dxa" w:w="1728"/>
          </w:tcPr>
          <w:p>
            <w:r>
              <w:rPr>
                <w:sz w:val="19"/>
              </w:rPr>
              <w:t>20 ambassador identificati</w:t>
            </w:r>
          </w:p>
        </w:tc>
        <w:tc>
          <w:tcPr>
            <w:tcW w:type="dxa" w:w="1728"/>
          </w:tcPr>
          <w:p>
            <w:r>
              <w:rPr>
                <w:sz w:val="19"/>
              </w:rPr>
              <w:t>50 ambassador nel database</w:t>
            </w:r>
          </w:p>
        </w:tc>
        <w:tc>
          <w:tcPr>
            <w:tcW w:type="dxa" w:w="1728"/>
          </w:tcPr>
          <w:p>
            <w:r>
              <w:rPr>
                <w:sz w:val="19"/>
              </w:rPr>
              <w:t>Da costruire con integrazione PMS + CRM</w:t>
            </w:r>
          </w:p>
        </w:tc>
      </w:tr>
    </w:tbl>
    <w:p>
      <w:pPr>
        <w:spacing w:after="160"/>
      </w:pPr>
    </w:p>
    <w:p>
      <w:r>
        <w:br w:type="page"/>
      </w:r>
    </w:p>
    <w:p>
      <w:pPr>
        <w:spacing w:after="0"/>
      </w:pPr>
      <w:r>
        <w:rPr>
          <w:b/>
          <w:color w:val="2F5D62"/>
          <w:sz w:val="18"/>
        </w:rPr>
        <w:t>APPENDICE</w:t>
      </w:r>
    </w:p>
    <w:p>
      <w:pPr>
        <w:spacing w:after="200"/>
        <w:pBdr>
          <w:bottom w:val="single" w:sz="18" w:space="6" w:color="2F5D62"/>
        </w:pBdr>
      </w:pPr>
      <w:r>
        <w:rPr>
          <w:b/>
          <w:color w:val="1A1A2E"/>
          <w:sz w:val="40"/>
        </w:rPr>
        <w:t>Eventi, Press e Relazioni Pubbliche</w:t>
      </w:r>
    </w:p>
    <w:p>
      <w:r>
        <w:t>Hotel Due Mari dispone di una base reputazionale solida (Travelers' Choice 2025 e 2026, 4.4/5 su TripAdvisor con 521 recensioni, 8.9/10 su Booking con 499 recensioni, ranking N.11/62 a Miramare) che rende la struttura credibile come soggetto di PR proattiva, non solo reattiva. La strategia eventi e PR deve assolvere a tre funzioni specifiche derivate dal brief: (1) contrastare la percezione di zona periferica di Miramare (Booking Posizione 8.49/10 vs media zona 9.09, gap critico di -0.60 punti) trasformando la location in destinazione esperienziale; (2) amplificare i differenziatori validati dalle recensioni — servizio personalizzato (70.5% menzioni, 26 staff citati per nome), wellness (Élite Spa 25.2% menzioni, piscina riscaldata 25.9%), cucina romagnola innovativa (41.7% menzioni positive) — verso media e influencer pertinenti; (3) presidiare la stagione spalla (primavera/autunno), dove la piscina riscaldata è USP esclusiva rispetto a Continental e Ambasciatori che non ce l'hanno, generando contenuto editoriale e PR in periodi a bassa saturazione mediatica della riviera.</w:t>
      </w:r>
    </w:p>
    <w:p>
      <w:pPr>
        <w:spacing w:before="160" w:after="40"/>
      </w:pPr>
      <w:r>
        <w:rPr>
          <w:b/>
          <w:color w:val="2F5D62"/>
          <w:sz w:val="24"/>
        </w:rPr>
        <w:t>Iniziative eventi / PR prioritarie (4 assi)</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Iniziativa</w:t>
            </w:r>
          </w:p>
        </w:tc>
        <w:tc>
          <w:tcPr>
            <w:tcW w:type="dxa" w:w="1440"/>
            <w:shd w:val="clear" w:color="auto" w:fill="2F5D62"/>
          </w:tcPr>
          <w:p>
            <w:r>
              <w:rPr>
                <w:b/>
                <w:color w:val="FFFFFF"/>
                <w:sz w:val="19"/>
              </w:rPr>
              <w:t>Periodo</w:t>
            </w:r>
          </w:p>
        </w:tc>
        <w:tc>
          <w:tcPr>
            <w:tcW w:type="dxa" w:w="1440"/>
            <w:shd w:val="clear" w:color="auto" w:fill="2F5D62"/>
          </w:tcPr>
          <w:p>
            <w:r>
              <w:rPr>
                <w:b/>
                <w:color w:val="FFFFFF"/>
                <w:sz w:val="19"/>
              </w:rPr>
              <w:t>Obiettivo strategico</w:t>
            </w:r>
          </w:p>
        </w:tc>
        <w:tc>
          <w:tcPr>
            <w:tcW w:type="dxa" w:w="1440"/>
            <w:shd w:val="clear" w:color="auto" w:fill="2F5D62"/>
          </w:tcPr>
          <w:p>
            <w:r>
              <w:rPr>
                <w:b/>
                <w:color w:val="FFFFFF"/>
                <w:sz w:val="19"/>
              </w:rPr>
              <w:t>Target audience</w:t>
            </w:r>
          </w:p>
        </w:tc>
        <w:tc>
          <w:tcPr>
            <w:tcW w:type="dxa" w:w="1440"/>
            <w:shd w:val="clear" w:color="auto" w:fill="2F5D62"/>
          </w:tcPr>
          <w:p>
            <w:r>
              <w:rPr>
                <w:b/>
                <w:color w:val="FFFFFF"/>
                <w:sz w:val="19"/>
              </w:rPr>
              <w:t>Bridge dato → azione</w:t>
            </w:r>
          </w:p>
        </w:tc>
        <w:tc>
          <w:tcPr>
            <w:tcW w:type="dxa" w:w="1440"/>
            <w:shd w:val="clear" w:color="auto" w:fill="2F5D62"/>
          </w:tcPr>
          <w:p>
            <w:r>
              <w:rPr>
                <w:b/>
                <w:color w:val="FFFFFF"/>
                <w:sz w:val="19"/>
              </w:rPr>
              <w:t>Budget range indicativo (da validare)</w:t>
            </w:r>
          </w:p>
        </w:tc>
      </w:tr>
      <w:tr>
        <w:tc>
          <w:tcPr>
            <w:tcW w:type="dxa" w:w="1440"/>
          </w:tcPr>
          <w:p>
            <w:r>
              <w:rPr>
                <w:sz w:val="19"/>
              </w:rPr>
              <w:t>«Miramare Wellness Weekend» — pacchetto esperienziale con Élite Spa + cena chef</w:t>
            </w:r>
          </w:p>
        </w:tc>
        <w:tc>
          <w:tcPr>
            <w:tcW w:type="dxa" w:w="1440"/>
          </w:tcPr>
          <w:p>
            <w:r>
              <w:rPr>
                <w:sz w:val="19"/>
              </w:rPr>
              <w:t>Aprile–Maggio 2027 e Settembre–Ottobre 2027 (stagioni spalla)</w:t>
            </w:r>
          </w:p>
        </w:tc>
        <w:tc>
          <w:tcPr>
            <w:tcW w:type="dxa" w:w="1440"/>
          </w:tcPr>
          <w:p>
            <w:r>
              <w:rPr>
                <w:sz w:val="19"/>
              </w:rPr>
              <w:t>Presidiare bassa stagione con offerta differenziante; generare PR su media wellness e travel; contrastare percezione zona periferica trasformando l'hotel in destinazione self-contained</w:t>
            </w:r>
          </w:p>
        </w:tc>
        <w:tc>
          <w:tcPr>
            <w:tcW w:type="dxa" w:w="1440"/>
          </w:tcPr>
          <w:p>
            <w:r>
              <w:rPr>
                <w:sz w:val="19"/>
              </w:rPr>
              <w:t>Coppie (26.5% TripAdvisor, 44.6% Booking); media wellness/lifestyle italiani e tedeschi</w:t>
            </w:r>
          </w:p>
        </w:tc>
        <w:tc>
          <w:tcPr>
            <w:tcW w:type="dxa" w:w="1440"/>
          </w:tcPr>
          <w:p>
            <w:r>
              <w:rPr>
                <w:sz w:val="19"/>
              </w:rPr>
              <w:t>Piscina riscaldata (25.9% menzioni) + Élite Spa (25.2% menzioni) = unico combo wellness tra competitor mid-range (National, Continental, Ambasciatori non hanno spa). Booking Posizione 8.49 critico → l'hotel deve diventare la destinazione, non il punto di partenza</w:t>
            </w:r>
          </w:p>
        </w:tc>
        <w:tc>
          <w:tcPr>
            <w:tcW w:type="dxa" w:w="1440"/>
          </w:tcPr>
          <w:p>
            <w:r>
              <w:rPr>
                <w:sz w:val="19"/>
              </w:rPr>
              <w:t>€ 3.000–6.000 per edizione (produzione pacchetto, kit stampa, ospitalità press/influencer)</w:t>
            </w:r>
          </w:p>
        </w:tc>
      </w:tr>
      <w:tr>
        <w:tc>
          <w:tcPr>
            <w:tcW w:type="dxa" w:w="1440"/>
            <w:shd w:val="clear" w:color="auto" w:fill="EEF2F1"/>
          </w:tcPr>
          <w:p>
            <w:r>
              <w:rPr>
                <w:sz w:val="19"/>
              </w:rPr>
              <w:t>«Tavola Romagnola Contemporanea» — cena stampa / media dinner con chef</w:t>
            </w:r>
          </w:p>
        </w:tc>
        <w:tc>
          <w:tcPr>
            <w:tcW w:type="dxa" w:w="1440"/>
            <w:shd w:val="clear" w:color="auto" w:fill="EEF2F1"/>
          </w:tcPr>
          <w:p>
            <w:r>
              <w:rPr>
                <w:sz w:val="19"/>
              </w:rPr>
              <w:t>Giugno 2027 (pre-alta stagione) e Febbraio–Marzo 2027 (pre-apertura stagionale)</w:t>
            </w:r>
          </w:p>
        </w:tc>
        <w:tc>
          <w:tcPr>
            <w:tcW w:type="dxa" w:w="1440"/>
            <w:shd w:val="clear" w:color="auto" w:fill="EEF2F1"/>
          </w:tcPr>
          <w:p>
            <w:r>
              <w:rPr>
                <w:sz w:val="19"/>
              </w:rPr>
              <w:t>Posizionare la ristorazione come asset editoriale; rispondere alle 6 menzioni critiche sulla qualità ristorazione (4.3% campione) con una narrazione proattiva controllata</w:t>
            </w:r>
          </w:p>
        </w:tc>
        <w:tc>
          <w:tcPr>
            <w:tcW w:type="dxa" w:w="1440"/>
            <w:shd w:val="clear" w:color="auto" w:fill="EEF2F1"/>
          </w:tcPr>
          <w:p>
            <w:r>
              <w:rPr>
                <w:sz w:val="19"/>
              </w:rPr>
              <w:t>Giornalisti food &amp; travel (testate nazionali e regionali), food blogger, influencer gastronomici</w:t>
            </w:r>
          </w:p>
        </w:tc>
        <w:tc>
          <w:tcPr>
            <w:tcW w:type="dxa" w:w="1440"/>
            <w:shd w:val="clear" w:color="auto" w:fill="EEF2F1"/>
          </w:tcPr>
          <w:p>
            <w:r>
              <w:rPr>
                <w:sz w:val="19"/>
              </w:rPr>
              <w:t>41.7% menzioni positive sulla cucina nelle recensioni analizzate; 6 menzioni critiche (4.3%) su incoerenza qualità → azione PR proattiva per consolidare percezione positiva e ridurre rumore negativo residuo</w:t>
            </w:r>
          </w:p>
        </w:tc>
        <w:tc>
          <w:tcPr>
            <w:tcW w:type="dxa" w:w="1440"/>
            <w:shd w:val="clear" w:color="auto" w:fill="EEF2F1"/>
          </w:tcPr>
          <w:p>
            <w:r>
              <w:rPr>
                <w:sz w:val="19"/>
              </w:rPr>
              <w:t>€ 2.500–5.000 per edizione (cena, kit stampa, fotografia professionale piatti)</w:t>
            </w:r>
          </w:p>
        </w:tc>
      </w:tr>
      <w:tr>
        <w:tc>
          <w:tcPr>
            <w:tcW w:type="dxa" w:w="1440"/>
          </w:tcPr>
          <w:p>
            <w:r>
              <w:rPr>
                <w:sz w:val="19"/>
              </w:rPr>
              <w:t>«Famiglia al Due Mari» — family press trip con creator/influencer family travel</w:t>
            </w:r>
          </w:p>
        </w:tc>
        <w:tc>
          <w:tcPr>
            <w:tcW w:type="dxa" w:w="1440"/>
          </w:tcPr>
          <w:p>
            <w:r>
              <w:rPr>
                <w:sz w:val="19"/>
              </w:rPr>
              <w:t>Luglio 2027 (picco alta stagione famiglie)</w:t>
            </w:r>
          </w:p>
        </w:tc>
        <w:tc>
          <w:tcPr>
            <w:tcW w:type="dxa" w:w="1440"/>
          </w:tcPr>
          <w:p>
            <w:r>
              <w:rPr>
                <w:sz w:val="19"/>
              </w:rPr>
              <w:t>Amplificare il posizionamento family (57.8% clientela TripAdvisor) su canali social e blog; generare UGC qualificato; presidiare keyword family hotel Rimini/Miramare</w:t>
            </w:r>
          </w:p>
        </w:tc>
        <w:tc>
          <w:tcPr>
            <w:tcW w:type="dxa" w:w="1440"/>
          </w:tcPr>
          <w:p>
            <w:r>
              <w:rPr>
                <w:sz w:val="19"/>
              </w:rPr>
              <w:t>Creator family travel (Instagram/YouTube, 50K–300K follower), blog genitori, testate family lifestyle</w:t>
            </w:r>
          </w:p>
        </w:tc>
        <w:tc>
          <w:tcPr>
            <w:tcW w:type="dxa" w:w="1440"/>
          </w:tcPr>
          <w:p>
            <w:r>
              <w:rPr>
                <w:sz w:val="19"/>
              </w:rPr>
              <w:t>57.8% clientela famiglie (TripAdvisor) è il segmento dominante ma sottorappresentato nella comunicazione PR strutturata; animazione adulti/bambini e spiaggia convenzionata sono USP dichiarate non ancora amplificate mediaticamente</w:t>
            </w:r>
          </w:p>
        </w:tc>
        <w:tc>
          <w:tcPr>
            <w:tcW w:type="dxa" w:w="1440"/>
          </w:tcPr>
          <w:p>
            <w:r>
              <w:rPr>
                <w:sz w:val="19"/>
              </w:rPr>
              <w:t>€ 3.000–7.000 (ospitalità 2–3 creator, 2–3 notti, produzione contenuti)</w:t>
            </w:r>
          </w:p>
        </w:tc>
      </w:tr>
      <w:tr>
        <w:tc>
          <w:tcPr>
            <w:tcW w:type="dxa" w:w="1440"/>
            <w:shd w:val="clear" w:color="auto" w:fill="EEF2F1"/>
          </w:tcPr>
          <w:p>
            <w:r>
              <w:rPr>
                <w:sz w:val="19"/>
              </w:rPr>
              <w:t>«Due Mari Business Hub» — evento networking / showcase per MICE e aziende locali</w:t>
            </w:r>
          </w:p>
        </w:tc>
        <w:tc>
          <w:tcPr>
            <w:tcW w:type="dxa" w:w="1440"/>
            <w:shd w:val="clear" w:color="auto" w:fill="EEF2F1"/>
          </w:tcPr>
          <w:p>
            <w:r>
              <w:rPr>
                <w:sz w:val="19"/>
              </w:rPr>
              <w:t>Ottobre–Novembre 2027 (post-stagione balneare, pre-chiusura)</w:t>
            </w:r>
          </w:p>
        </w:tc>
        <w:tc>
          <w:tcPr>
            <w:tcW w:type="dxa" w:w="1440"/>
            <w:shd w:val="clear" w:color="auto" w:fill="EEF2F1"/>
          </w:tcPr>
          <w:p>
            <w:r>
              <w:rPr>
                <w:sz w:val="19"/>
              </w:rPr>
              <w:t>Sviluppare segmento business/MICE (4.1% TripAdvisor, 12.3% Booking — segmento con margine di crescita); valorizzare sala conferenze e vicinanza Palacongressi (7 km) e aeroporto (1.2 km)</w:t>
            </w:r>
          </w:p>
        </w:tc>
        <w:tc>
          <w:tcPr>
            <w:tcW w:type="dxa" w:w="1440"/>
            <w:shd w:val="clear" w:color="auto" w:fill="EEF2F1"/>
          </w:tcPr>
          <w:p>
            <w:r>
              <w:rPr>
                <w:sz w:val="19"/>
              </w:rPr>
              <w:t>Event planner aziendali, HR manager, agenzie MICE Emilia-Romagna; testate business travel</w:t>
            </w:r>
          </w:p>
        </w:tc>
        <w:tc>
          <w:tcPr>
            <w:tcW w:type="dxa" w:w="1440"/>
            <w:shd w:val="clear" w:color="auto" w:fill="EEF2F1"/>
          </w:tcPr>
          <w:p>
            <w:r>
              <w:rPr>
                <w:sz w:val="19"/>
              </w:rPr>
              <w:t>Vicinanza aeroporto (1.2 km) e Palacongressi (7 km) sono USP dichiarate; segmento business al 12.3% su Booking vs 4.1% su TripAdvisor indica potenziale inespresso; Ambasciatori ha 39% clientela business → benchmark di riferimento per la crescita</w:t>
            </w:r>
          </w:p>
        </w:tc>
        <w:tc>
          <w:tcPr>
            <w:tcW w:type="dxa" w:w="1440"/>
            <w:shd w:val="clear" w:color="auto" w:fill="EEF2F1"/>
          </w:tcPr>
          <w:p>
            <w:r>
              <w:rPr>
                <w:sz w:val="19"/>
              </w:rPr>
              <w:t>€ 2.000–4.500 (allestimento, catering, materiali, inviti)</w:t>
            </w:r>
          </w:p>
        </w:tc>
      </w:tr>
    </w:tbl>
    <w:p>
      <w:pPr>
        <w:spacing w:after="160"/>
      </w:pPr>
    </w:p>
    <w:p>
      <w:pPr>
        <w:spacing w:before="160" w:after="40"/>
      </w:pPr>
      <w:r>
        <w:rPr>
          <w:b/>
          <w:color w:val="2F5D62"/>
          <w:sz w:val="24"/>
        </w:rPr>
        <w:t>Calendario PR annuale (luglio 2026 – giugno 2027)</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Periodo</w:t>
            </w:r>
          </w:p>
        </w:tc>
        <w:tc>
          <w:tcPr>
            <w:tcW w:type="dxa" w:w="2160"/>
            <w:shd w:val="clear" w:color="auto" w:fill="2F5D62"/>
          </w:tcPr>
          <w:p>
            <w:r>
              <w:rPr>
                <w:b/>
                <w:color w:val="FFFFFF"/>
                <w:sz w:val="19"/>
              </w:rPr>
              <w:t>Attività PR</w:t>
            </w:r>
          </w:p>
        </w:tc>
        <w:tc>
          <w:tcPr>
            <w:tcW w:type="dxa" w:w="2160"/>
            <w:shd w:val="clear" w:color="auto" w:fill="2F5D62"/>
          </w:tcPr>
          <w:p>
            <w:r>
              <w:rPr>
                <w:b/>
                <w:color w:val="FFFFFF"/>
                <w:sz w:val="19"/>
              </w:rPr>
              <w:t>Target media / stakeholder</w:t>
            </w:r>
          </w:p>
        </w:tc>
        <w:tc>
          <w:tcPr>
            <w:tcW w:type="dxa" w:w="2160"/>
            <w:shd w:val="clear" w:color="auto" w:fill="2F5D62"/>
          </w:tcPr>
          <w:p>
            <w:r>
              <w:rPr>
                <w:b/>
                <w:color w:val="FFFFFF"/>
                <w:sz w:val="19"/>
              </w:rPr>
              <w:t>Output atteso</w:t>
            </w:r>
          </w:p>
        </w:tc>
      </w:tr>
      <w:tr>
        <w:tc>
          <w:tcPr>
            <w:tcW w:type="dxa" w:w="2160"/>
          </w:tcPr>
          <w:p>
            <w:r>
              <w:rPr>
                <w:sz w:val="19"/>
              </w:rPr>
              <w:t>Luglio–Agosto 2026</w:t>
            </w:r>
          </w:p>
        </w:tc>
        <w:tc>
          <w:tcPr>
            <w:tcW w:type="dxa" w:w="2160"/>
          </w:tcPr>
          <w:p>
            <w:r>
              <w:rPr>
                <w:sz w:val="19"/>
              </w:rPr>
              <w:t>Raccolta UGC alta stagione; attivazione micro-influencer family in soggiorno; aggiornamento press kit con dati Travelers' Choice 2026</w:t>
            </w:r>
          </w:p>
        </w:tc>
        <w:tc>
          <w:tcPr>
            <w:tcW w:type="dxa" w:w="2160"/>
          </w:tcPr>
          <w:p>
            <w:r>
              <w:rPr>
                <w:sz w:val="19"/>
              </w:rPr>
              <w:t>Micro-influencer family (10K–80K), ospiti in soggiorno</w:t>
            </w:r>
          </w:p>
        </w:tc>
        <w:tc>
          <w:tcPr>
            <w:tcW w:type="dxa" w:w="2160"/>
          </w:tcPr>
          <w:p>
            <w:r>
              <w:rPr>
                <w:sz w:val="19"/>
              </w:rPr>
              <w:t>20–40 contenuti UGC qualificati; aggiornamento press kit con badge TC 2026</w:t>
            </w:r>
          </w:p>
        </w:tc>
      </w:tr>
      <w:tr>
        <w:tc>
          <w:tcPr>
            <w:tcW w:type="dxa" w:w="2160"/>
            <w:shd w:val="clear" w:color="auto" w:fill="EEF2F1"/>
          </w:tcPr>
          <w:p>
            <w:r>
              <w:rPr>
                <w:sz w:val="19"/>
              </w:rPr>
              <w:t>Settembre 2026</w:t>
            </w:r>
          </w:p>
        </w:tc>
        <w:tc>
          <w:tcPr>
            <w:tcW w:type="dxa" w:w="2160"/>
            <w:shd w:val="clear" w:color="auto" w:fill="EEF2F1"/>
          </w:tcPr>
          <w:p>
            <w:r>
              <w:rPr>
                <w:sz w:val="19"/>
              </w:rPr>
              <w:t>Comunicato stampa post-stagione con risultati reputazionali (Travelers' Choice 2026, rating aggregato); pitch a testate travel autunnali su tema 'wellness in riviera fuori stagione'</w:t>
            </w:r>
          </w:p>
        </w:tc>
        <w:tc>
          <w:tcPr>
            <w:tcW w:type="dxa" w:w="2160"/>
            <w:shd w:val="clear" w:color="auto" w:fill="EEF2F1"/>
          </w:tcPr>
          <w:p>
            <w:r>
              <w:rPr>
                <w:sz w:val="19"/>
              </w:rPr>
              <w:t>Testate travel nazionali (Dove, Turismo&amp;Attualità, Corriere Viaggi), blog lifestyle</w:t>
            </w:r>
          </w:p>
        </w:tc>
        <w:tc>
          <w:tcPr>
            <w:tcW w:type="dxa" w:w="2160"/>
            <w:shd w:val="clear" w:color="auto" w:fill="EEF2F1"/>
          </w:tcPr>
          <w:p>
            <w:r>
              <w:rPr>
                <w:sz w:val="19"/>
              </w:rPr>
              <w:t>2–4 pubblicazioni su media travel; 1–2 menzioni su blog lifestyle</w:t>
            </w:r>
          </w:p>
        </w:tc>
      </w:tr>
      <w:tr>
        <w:tc>
          <w:tcPr>
            <w:tcW w:type="dxa" w:w="2160"/>
          </w:tcPr>
          <w:p>
            <w:r>
              <w:rPr>
                <w:sz w:val="19"/>
              </w:rPr>
              <w:t>Ottobre–Novembre 2026</w:t>
            </w:r>
          </w:p>
        </w:tc>
        <w:tc>
          <w:tcPr>
            <w:tcW w:type="dxa" w:w="2160"/>
          </w:tcPr>
          <w:p>
            <w:r>
              <w:rPr>
                <w:sz w:val="19"/>
              </w:rPr>
              <w:t>«Due Mari Business Hub» (evento MICE showcase); pitch a testate business travel su posizionamento aeroporto + Palacongressi</w:t>
            </w:r>
          </w:p>
        </w:tc>
        <w:tc>
          <w:tcPr>
            <w:tcW w:type="dxa" w:w="2160"/>
          </w:tcPr>
          <w:p>
            <w:r>
              <w:rPr>
                <w:sz w:val="19"/>
              </w:rPr>
              <w:t>Event planner, HR manager, agenzie MICE, testate business travel</w:t>
            </w:r>
          </w:p>
        </w:tc>
        <w:tc>
          <w:tcPr>
            <w:tcW w:type="dxa" w:w="2160"/>
          </w:tcPr>
          <w:p>
            <w:r>
              <w:rPr>
                <w:sz w:val="19"/>
              </w:rPr>
              <w:t>30–50 contatti MICE qualificati; 1–2 articoli su media business travel</w:t>
            </w:r>
          </w:p>
        </w:tc>
      </w:tr>
      <w:tr>
        <w:tc>
          <w:tcPr>
            <w:tcW w:type="dxa" w:w="2160"/>
            <w:shd w:val="clear" w:color="auto" w:fill="EEF2F1"/>
          </w:tcPr>
          <w:p>
            <w:r>
              <w:rPr>
                <w:sz w:val="19"/>
              </w:rPr>
              <w:t>Dicembre 2026–Gennaio 2027</w:t>
            </w:r>
          </w:p>
        </w:tc>
        <w:tc>
          <w:tcPr>
            <w:tcW w:type="dxa" w:w="2160"/>
            <w:shd w:val="clear" w:color="auto" w:fill="EEF2F1"/>
          </w:tcPr>
          <w:p>
            <w:r>
              <w:rPr>
                <w:sz w:val="19"/>
              </w:rPr>
              <w:t>Pianificazione editoriale PR 2027; aggiornamento media list; briefing fotografico/video per stagione 2027; invio auguri personalizzati a giornalisti e partner chiave</w:t>
            </w:r>
          </w:p>
        </w:tc>
        <w:tc>
          <w:tcPr>
            <w:tcW w:type="dxa" w:w="2160"/>
            <w:shd w:val="clear" w:color="auto" w:fill="EEF2F1"/>
          </w:tcPr>
          <w:p>
            <w:r>
              <w:rPr>
                <w:sz w:val="19"/>
              </w:rPr>
              <w:t>Media list aggiornata, partner territoriali, agenzie MICE</w:t>
            </w:r>
          </w:p>
        </w:tc>
        <w:tc>
          <w:tcPr>
            <w:tcW w:type="dxa" w:w="2160"/>
            <w:shd w:val="clear" w:color="auto" w:fill="EEF2F1"/>
          </w:tcPr>
          <w:p>
            <w:r>
              <w:rPr>
                <w:sz w:val="19"/>
              </w:rPr>
              <w:t>Media list aggiornata; 1 shooting fotografico professionale per stagione 2027</w:t>
            </w:r>
          </w:p>
        </w:tc>
      </w:tr>
      <w:tr>
        <w:tc>
          <w:tcPr>
            <w:tcW w:type="dxa" w:w="2160"/>
          </w:tcPr>
          <w:p>
            <w:r>
              <w:rPr>
                <w:sz w:val="19"/>
              </w:rPr>
              <w:t>Febbraio–Marzo 2027</w:t>
            </w:r>
          </w:p>
        </w:tc>
        <w:tc>
          <w:tcPr>
            <w:tcW w:type="dxa" w:w="2160"/>
          </w:tcPr>
          <w:p>
            <w:r>
              <w:rPr>
                <w:sz w:val="19"/>
              </w:rPr>
              <w:t>«Tavola Romagnola Contemporanea» (media dinner pre-stagione); pitch a testate food &amp; travel su chef e cucina romagnola innovativa</w:t>
            </w:r>
          </w:p>
        </w:tc>
        <w:tc>
          <w:tcPr>
            <w:tcW w:type="dxa" w:w="2160"/>
          </w:tcPr>
          <w:p>
            <w:r>
              <w:rPr>
                <w:sz w:val="19"/>
              </w:rPr>
              <w:t>Giornalisti food &amp; travel, food blogger, influencer gastronomici</w:t>
            </w:r>
          </w:p>
        </w:tc>
        <w:tc>
          <w:tcPr>
            <w:tcW w:type="dxa" w:w="2160"/>
          </w:tcPr>
          <w:p>
            <w:r>
              <w:rPr>
                <w:sz w:val="19"/>
              </w:rPr>
              <w:t>1 media dinner (10–15 ospiti media); 3–6 pubblicazioni food/travel</w:t>
            </w:r>
          </w:p>
        </w:tc>
      </w:tr>
      <w:tr>
        <w:tc>
          <w:tcPr>
            <w:tcW w:type="dxa" w:w="2160"/>
            <w:shd w:val="clear" w:color="auto" w:fill="EEF2F1"/>
          </w:tcPr>
          <w:p>
            <w:r>
              <w:rPr>
                <w:sz w:val="19"/>
              </w:rPr>
              <w:t>Aprile–Maggio 2027</w:t>
            </w:r>
          </w:p>
        </w:tc>
        <w:tc>
          <w:tcPr>
            <w:tcW w:type="dxa" w:w="2160"/>
            <w:shd w:val="clear" w:color="auto" w:fill="EEF2F1"/>
          </w:tcPr>
          <w:p>
            <w:r>
              <w:rPr>
                <w:sz w:val="19"/>
              </w:rPr>
              <w:t>«Miramare Wellness Weekend» (press trip coppie + wellness); pitch a media wellness su Élite Spa e piscina riscaldata stagione spalla</w:t>
            </w:r>
          </w:p>
        </w:tc>
        <w:tc>
          <w:tcPr>
            <w:tcW w:type="dxa" w:w="2160"/>
            <w:shd w:val="clear" w:color="auto" w:fill="EEF2F1"/>
          </w:tcPr>
          <w:p>
            <w:r>
              <w:rPr>
                <w:sz w:val="19"/>
              </w:rPr>
              <w:t>Media wellness/lifestyle, travel blogger coppie, testate salute &amp; benessere</w:t>
            </w:r>
          </w:p>
        </w:tc>
        <w:tc>
          <w:tcPr>
            <w:tcW w:type="dxa" w:w="2160"/>
            <w:shd w:val="clear" w:color="auto" w:fill="EEF2F1"/>
          </w:tcPr>
          <w:p>
            <w:r>
              <w:rPr>
                <w:sz w:val="19"/>
              </w:rPr>
              <w:t>1 press trip (4–6 ospiti media); 4–8 pubblicazioni wellness/travel; contenuti social da press trip</w:t>
            </w:r>
          </w:p>
        </w:tc>
      </w:tr>
      <w:tr>
        <w:tc>
          <w:tcPr>
            <w:tcW w:type="dxa" w:w="2160"/>
          </w:tcPr>
          <w:p>
            <w:r>
              <w:rPr>
                <w:sz w:val="19"/>
              </w:rPr>
              <w:t>Giugno 2027</w:t>
            </w:r>
          </w:p>
        </w:tc>
        <w:tc>
          <w:tcPr>
            <w:tcW w:type="dxa" w:w="2160"/>
          </w:tcPr>
          <w:p>
            <w:r>
              <w:rPr>
                <w:sz w:val="19"/>
              </w:rPr>
              <w:t>«Tavola Romagnola Contemporanea» seconda edizione (pre-alta stagione); attivazione creator family per luglio; comunicato stampa apertura stagione con novità 2027</w:t>
            </w:r>
          </w:p>
        </w:tc>
        <w:tc>
          <w:tcPr>
            <w:tcW w:type="dxa" w:w="2160"/>
          </w:tcPr>
          <w:p>
            <w:r>
              <w:rPr>
                <w:sz w:val="19"/>
              </w:rPr>
              <w:t>Giornalisti food, creator family travel, agenzie incoming</w:t>
            </w:r>
          </w:p>
        </w:tc>
        <w:tc>
          <w:tcPr>
            <w:tcW w:type="dxa" w:w="2160"/>
          </w:tcPr>
          <w:p>
            <w:r>
              <w:rPr>
                <w:sz w:val="19"/>
              </w:rPr>
              <w:t>1 media dinner; 2–4 creator family confermati per luglio; comunicato stampa distribuito</w:t>
            </w:r>
          </w:p>
        </w:tc>
      </w:tr>
    </w:tbl>
    <w:p>
      <w:pPr>
        <w:spacing w:after="160"/>
      </w:pPr>
    </w:p>
    <w:p>
      <w:pPr>
        <w:spacing w:before="160" w:after="40"/>
      </w:pPr>
      <w:r>
        <w:rPr>
          <w:b/>
          <w:color w:val="2F5D62"/>
          <w:sz w:val="24"/>
        </w:rPr>
        <w:t>KPI Sezione 08 — Eventi, Press e PR</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 attuale</w:t>
            </w:r>
          </w:p>
        </w:tc>
        <w:tc>
          <w:tcPr>
            <w:tcW w:type="dxa" w:w="2160"/>
            <w:shd w:val="clear" w:color="auto" w:fill="2F5D62"/>
          </w:tcPr>
          <w:p>
            <w:r>
              <w:rPr>
                <w:b/>
                <w:color w:val="FFFFFF"/>
                <w:sz w:val="19"/>
              </w:rPr>
              <w:t>Target 12 mesi</w:t>
            </w:r>
          </w:p>
        </w:tc>
        <w:tc>
          <w:tcPr>
            <w:tcW w:type="dxa" w:w="2160"/>
            <w:shd w:val="clear" w:color="auto" w:fill="2F5D62"/>
          </w:tcPr>
          <w:p>
            <w:r>
              <w:rPr>
                <w:b/>
                <w:color w:val="FFFFFF"/>
                <w:sz w:val="19"/>
              </w:rPr>
              <w:t>Target 24 mesi</w:t>
            </w:r>
          </w:p>
        </w:tc>
      </w:tr>
      <w:tr>
        <w:tc>
          <w:tcPr>
            <w:tcW w:type="dxa" w:w="2160"/>
          </w:tcPr>
          <w:p>
            <w:r>
              <w:rPr>
                <w:sz w:val="19"/>
              </w:rPr>
              <w:t>N. pubblicazioni media earned (articoli, blog, testate)</w:t>
            </w:r>
          </w:p>
        </w:tc>
        <w:tc>
          <w:tcPr>
            <w:tcW w:type="dxa" w:w="2160"/>
          </w:tcPr>
          <w:p>
            <w:r>
              <w:rPr>
                <w:sz w:val="19"/>
              </w:rPr>
              <w:t>Non rilevato (da misurare)</w:t>
            </w:r>
          </w:p>
        </w:tc>
        <w:tc>
          <w:tcPr>
            <w:tcW w:type="dxa" w:w="2160"/>
          </w:tcPr>
          <w:p>
            <w:r>
              <w:rPr>
                <w:sz w:val="19"/>
              </w:rPr>
              <w:t>12–20 pubblicazioni/anno</w:t>
            </w:r>
          </w:p>
        </w:tc>
        <w:tc>
          <w:tcPr>
            <w:tcW w:type="dxa" w:w="2160"/>
          </w:tcPr>
          <w:p>
            <w:r>
              <w:rPr>
                <w:sz w:val="19"/>
              </w:rPr>
              <w:t>20–35 pubblicazioni/anno</w:t>
            </w:r>
          </w:p>
        </w:tc>
      </w:tr>
      <w:tr>
        <w:tc>
          <w:tcPr>
            <w:tcW w:type="dxa" w:w="2160"/>
            <w:shd w:val="clear" w:color="auto" w:fill="EEF2F1"/>
          </w:tcPr>
          <w:p>
            <w:r>
              <w:rPr>
                <w:sz w:val="19"/>
              </w:rPr>
              <w:t>N. creator/influencer attivati con contenuto pubblicato</w:t>
            </w:r>
          </w:p>
        </w:tc>
        <w:tc>
          <w:tcPr>
            <w:tcW w:type="dxa" w:w="2160"/>
            <w:shd w:val="clear" w:color="auto" w:fill="EEF2F1"/>
          </w:tcPr>
          <w:p>
            <w:r>
              <w:rPr>
                <w:sz w:val="19"/>
              </w:rPr>
              <w:t>Non rilevato</w:t>
            </w:r>
          </w:p>
        </w:tc>
        <w:tc>
          <w:tcPr>
            <w:tcW w:type="dxa" w:w="2160"/>
            <w:shd w:val="clear" w:color="auto" w:fill="EEF2F1"/>
          </w:tcPr>
          <w:p>
            <w:r>
              <w:rPr>
                <w:sz w:val="19"/>
              </w:rPr>
              <w:t>6–10 creator</w:t>
            </w:r>
          </w:p>
        </w:tc>
        <w:tc>
          <w:tcPr>
            <w:tcW w:type="dxa" w:w="2160"/>
            <w:shd w:val="clear" w:color="auto" w:fill="EEF2F1"/>
          </w:tcPr>
          <w:p>
            <w:r>
              <w:rPr>
                <w:sz w:val="19"/>
              </w:rPr>
              <w:t>12–18 creator</w:t>
            </w:r>
          </w:p>
        </w:tc>
      </w:tr>
      <w:tr>
        <w:tc>
          <w:tcPr>
            <w:tcW w:type="dxa" w:w="2160"/>
          </w:tcPr>
          <w:p>
            <w:r>
              <w:rPr>
                <w:sz w:val="19"/>
              </w:rPr>
              <w:t>Booking Posizione score (proxy impatto PR su percezione zona)</w:t>
            </w:r>
          </w:p>
        </w:tc>
        <w:tc>
          <w:tcPr>
            <w:tcW w:type="dxa" w:w="2160"/>
          </w:tcPr>
          <w:p>
            <w:r>
              <w:rPr>
                <w:sz w:val="19"/>
              </w:rPr>
              <w:t>8.49/10 (critico vs media zona 9.09)</w:t>
            </w:r>
          </w:p>
        </w:tc>
        <w:tc>
          <w:tcPr>
            <w:tcW w:type="dxa" w:w="2160"/>
          </w:tcPr>
          <w:p>
            <w:r>
              <w:rPr>
                <w:sz w:val="19"/>
              </w:rPr>
              <w:t>8.70/10 (+0.21)</w:t>
            </w:r>
          </w:p>
        </w:tc>
        <w:tc>
          <w:tcPr>
            <w:tcW w:type="dxa" w:w="2160"/>
          </w:tcPr>
          <w:p>
            <w:r>
              <w:rPr>
                <w:sz w:val="19"/>
              </w:rPr>
              <w:t>8.90/10 (+0.41, avvicinamento media zona)</w:t>
            </w:r>
          </w:p>
        </w:tc>
      </w:tr>
      <w:tr>
        <w:tc>
          <w:tcPr>
            <w:tcW w:type="dxa" w:w="2160"/>
            <w:shd w:val="clear" w:color="auto" w:fill="EEF2F1"/>
          </w:tcPr>
          <w:p>
            <w:r>
              <w:rPr>
                <w:sz w:val="19"/>
              </w:rPr>
              <w:t>Menzioni media su tema wellness/spa (earned)</w:t>
            </w:r>
          </w:p>
        </w:tc>
        <w:tc>
          <w:tcPr>
            <w:tcW w:type="dxa" w:w="2160"/>
            <w:shd w:val="clear" w:color="auto" w:fill="EEF2F1"/>
          </w:tcPr>
          <w:p>
            <w:r>
              <w:rPr>
                <w:sz w:val="19"/>
              </w:rPr>
              <w:t>Non rilevato</w:t>
            </w:r>
          </w:p>
        </w:tc>
        <w:tc>
          <w:tcPr>
            <w:tcW w:type="dxa" w:w="2160"/>
            <w:shd w:val="clear" w:color="auto" w:fill="EEF2F1"/>
          </w:tcPr>
          <w:p>
            <w:r>
              <w:rPr>
                <w:sz w:val="19"/>
              </w:rPr>
              <w:t>4–6 menzioni qualificate</w:t>
            </w:r>
          </w:p>
        </w:tc>
        <w:tc>
          <w:tcPr>
            <w:tcW w:type="dxa" w:w="2160"/>
            <w:shd w:val="clear" w:color="auto" w:fill="EEF2F1"/>
          </w:tcPr>
          <w:p>
            <w:r>
              <w:rPr>
                <w:sz w:val="19"/>
              </w:rPr>
              <w:t>8–12 menzioni qualificate</w:t>
            </w:r>
          </w:p>
        </w:tc>
      </w:tr>
      <w:tr>
        <w:tc>
          <w:tcPr>
            <w:tcW w:type="dxa" w:w="2160"/>
          </w:tcPr>
          <w:p>
            <w:r>
              <w:rPr>
                <w:sz w:val="19"/>
              </w:rPr>
              <w:t>Contatti MICE qualificati generati da evento Business Hub</w:t>
            </w:r>
          </w:p>
        </w:tc>
        <w:tc>
          <w:tcPr>
            <w:tcW w:type="dxa" w:w="2160"/>
          </w:tcPr>
          <w:p>
            <w:r>
              <w:rPr>
                <w:sz w:val="19"/>
              </w:rPr>
              <w:t>Non rilevato</w:t>
            </w:r>
          </w:p>
        </w:tc>
        <w:tc>
          <w:tcPr>
            <w:tcW w:type="dxa" w:w="2160"/>
          </w:tcPr>
          <w:p>
            <w:r>
              <w:rPr>
                <w:sz w:val="19"/>
              </w:rPr>
              <w:t>30–50 contatti</w:t>
            </w:r>
          </w:p>
        </w:tc>
        <w:tc>
          <w:tcPr>
            <w:tcW w:type="dxa" w:w="2160"/>
          </w:tcPr>
          <w:p>
            <w:r>
              <w:rPr>
                <w:sz w:val="19"/>
              </w:rPr>
              <w:t>60–100 contatti (2 edizioni)</w:t>
            </w:r>
          </w:p>
        </w:tc>
      </w:tr>
      <w:tr>
        <w:tc>
          <w:tcPr>
            <w:tcW w:type="dxa" w:w="2160"/>
            <w:shd w:val="clear" w:color="auto" w:fill="EEF2F1"/>
          </w:tcPr>
          <w:p>
            <w:r>
              <w:rPr>
                <w:sz w:val="19"/>
              </w:rPr>
              <w:t>Reach stimata contenuti PR (somma audience media attivati)</w:t>
            </w:r>
          </w:p>
        </w:tc>
        <w:tc>
          <w:tcPr>
            <w:tcW w:type="dxa" w:w="2160"/>
            <w:shd w:val="clear" w:color="auto" w:fill="EEF2F1"/>
          </w:tcPr>
          <w:p>
            <w:r>
              <w:rPr>
                <w:sz w:val="19"/>
              </w:rPr>
              <w:t>Non rilevato</w:t>
            </w:r>
          </w:p>
        </w:tc>
        <w:tc>
          <w:tcPr>
            <w:tcW w:type="dxa" w:w="2160"/>
            <w:shd w:val="clear" w:color="auto" w:fill="EEF2F1"/>
          </w:tcPr>
          <w:p>
            <w:r>
              <w:rPr>
                <w:sz w:val="19"/>
              </w:rPr>
              <w:t>500K–1,5M reach cumulata</w:t>
            </w:r>
          </w:p>
        </w:tc>
        <w:tc>
          <w:tcPr>
            <w:tcW w:type="dxa" w:w="2160"/>
            <w:shd w:val="clear" w:color="auto" w:fill="EEF2F1"/>
          </w:tcPr>
          <w:p>
            <w:r>
              <w:rPr>
                <w:sz w:val="19"/>
              </w:rPr>
              <w:t>1,5M–3M reach cumulata</w:t>
            </w:r>
          </w:p>
        </w:tc>
      </w:tr>
    </w:tbl>
    <w:p>
      <w:pPr>
        <w:spacing w:after="160"/>
      </w:pPr>
    </w:p>
    <w:p>
      <w:r>
        <w:br w:type="page"/>
      </w:r>
    </w:p>
    <w:p>
      <w:pPr>
        <w:spacing w:after="0"/>
      </w:pPr>
      <w:r>
        <w:rPr>
          <w:b/>
          <w:color w:val="2F5D62"/>
          <w:sz w:val="18"/>
        </w:rPr>
        <w:t>SEZIONE 09</w:t>
      </w:r>
    </w:p>
    <w:p>
      <w:pPr>
        <w:spacing w:after="200"/>
        <w:pBdr>
          <w:bottom w:val="single" w:sz="18" w:space="6" w:color="2F5D62"/>
        </w:pBdr>
      </w:pPr>
      <w:r>
        <w:rPr>
          <w:b/>
          <w:color w:val="1A1A2E"/>
          <w:sz w:val="40"/>
        </w:rPr>
        <w:t>Tempistiche, Fasi e Milestone</w:t>
      </w:r>
    </w:p>
    <w:p>
      <w:r>
        <w:t>Il piano operativo si articola in tre fasi sequenziali a partire dalla data odierna (18 giugno 2026), calibrate sulla stagionalità dichiarata della struttura (hotel stagionale) e sui gap prioritari emersi dalla diagnostica: (1) Fase Fondamenta (luglio–settembre 2026): capitalizzare l'alta stagione in corso per raccogliere dati, consolidare la reputazione e avviare i setup tecnologici e di contenuto; (2) Fase Attivazione (ottobre 2026–marzo 2027): presidiare la stagione spalla e la chiusura invernale con azioni MICE, PR e CRM che generino pipeline per il 2027; (3) Fase Accelerazione (aprile–settembre 2027): esecuzione piena del piano su tutti i canali con misurazione sistematica dei KPI. La sequenza rispetta il vincolo stagionale: le azioni strutturali (setup, contratti, produzione contenuti) vanno eseguite fuori stagione per non gravare sulle operations durante i picchi di occupazione.</w:t>
      </w:r>
    </w:p>
    <w:p>
      <w:pPr>
        <w:spacing w:before="160" w:after="40"/>
      </w:pPr>
      <w:r>
        <w:rPr>
          <w:b/>
          <w:color w:val="2F5D62"/>
          <w:sz w:val="24"/>
        </w:rPr>
        <w:t>Overview fasi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Fase</w:t>
            </w:r>
          </w:p>
        </w:tc>
        <w:tc>
          <w:tcPr>
            <w:tcW w:type="dxa" w:w="2160"/>
            <w:shd w:val="clear" w:color="auto" w:fill="2F5D62"/>
          </w:tcPr>
          <w:p>
            <w:r>
              <w:rPr>
                <w:b/>
                <w:color w:val="FFFFFF"/>
                <w:sz w:val="19"/>
              </w:rPr>
              <w:t>Periodo</w:t>
            </w:r>
          </w:p>
        </w:tc>
        <w:tc>
          <w:tcPr>
            <w:tcW w:type="dxa" w:w="2160"/>
            <w:shd w:val="clear" w:color="auto" w:fill="2F5D62"/>
          </w:tcPr>
          <w:p>
            <w:r>
              <w:rPr>
                <w:b/>
                <w:color w:val="FFFFFF"/>
                <w:sz w:val="19"/>
              </w:rPr>
              <w:t>Obiettivo principale</w:t>
            </w:r>
          </w:p>
        </w:tc>
        <w:tc>
          <w:tcPr>
            <w:tcW w:type="dxa" w:w="2160"/>
            <w:shd w:val="clear" w:color="auto" w:fill="2F5D62"/>
          </w:tcPr>
          <w:p>
            <w:r>
              <w:rPr>
                <w:b/>
                <w:color w:val="FFFFFF"/>
                <w:sz w:val="19"/>
              </w:rPr>
              <w:t>Nota operativa</w:t>
            </w:r>
          </w:p>
        </w:tc>
      </w:tr>
      <w:tr>
        <w:tc>
          <w:tcPr>
            <w:tcW w:type="dxa" w:w="2160"/>
          </w:tcPr>
          <w:p>
            <w:r>
              <w:rPr>
                <w:sz w:val="19"/>
              </w:rPr>
              <w:t>Fase 1 — Fondamenta</w:t>
            </w:r>
          </w:p>
        </w:tc>
        <w:tc>
          <w:tcPr>
            <w:tcW w:type="dxa" w:w="2160"/>
          </w:tcPr>
          <w:p>
            <w:r>
              <w:rPr>
                <w:sz w:val="19"/>
              </w:rPr>
              <w:t>18 giugno 2026 – 30 settembre 2026</w:t>
            </w:r>
          </w:p>
        </w:tc>
        <w:tc>
          <w:tcPr>
            <w:tcW w:type="dxa" w:w="2160"/>
          </w:tcPr>
          <w:p>
            <w:r>
              <w:rPr>
                <w:sz w:val="19"/>
              </w:rPr>
              <w:t>Capitalizzare alta stagione: raccolta UGC, consolidamento reputazione, setup CRM e analytics, avvio produzione contenuti</w:t>
            </w:r>
          </w:p>
        </w:tc>
        <w:tc>
          <w:tcPr>
            <w:tcW w:type="dxa" w:w="2160"/>
          </w:tcPr>
          <w:p>
            <w:r>
              <w:rPr>
                <w:sz w:val="19"/>
              </w:rPr>
              <w:t>Operazioni leggere compatibili con picco occupazione; focus su raccolta dati e attivazione strumenti non invasivi</w:t>
            </w:r>
          </w:p>
        </w:tc>
      </w:tr>
      <w:tr>
        <w:tc>
          <w:tcPr>
            <w:tcW w:type="dxa" w:w="2160"/>
            <w:shd w:val="clear" w:color="auto" w:fill="EEF2F1"/>
          </w:tcPr>
          <w:p>
            <w:r>
              <w:rPr>
                <w:sz w:val="19"/>
              </w:rPr>
              <w:t>Fase 2 — Attivazione</w:t>
            </w:r>
          </w:p>
        </w:tc>
        <w:tc>
          <w:tcPr>
            <w:tcW w:type="dxa" w:w="2160"/>
            <w:shd w:val="clear" w:color="auto" w:fill="EEF2F1"/>
          </w:tcPr>
          <w:p>
            <w:r>
              <w:rPr>
                <w:sz w:val="19"/>
              </w:rPr>
              <w:t>1 ottobre 2026 – 31 marzo 2027</w:t>
            </w:r>
          </w:p>
        </w:tc>
        <w:tc>
          <w:tcPr>
            <w:tcW w:type="dxa" w:w="2160"/>
            <w:shd w:val="clear" w:color="auto" w:fill="EEF2F1"/>
          </w:tcPr>
          <w:p>
            <w:r>
              <w:rPr>
                <w:sz w:val="19"/>
              </w:rPr>
              <w:t>Presidiare stagione spalla e chiusura: eventi MICE, press trip wellness, media dinner, setup canali diretti, ottimizzazione OTA</w:t>
            </w:r>
          </w:p>
        </w:tc>
        <w:tc>
          <w:tcPr>
            <w:tcW w:type="dxa" w:w="2160"/>
            <w:shd w:val="clear" w:color="auto" w:fill="EEF2F1"/>
          </w:tcPr>
          <w:p>
            <w:r>
              <w:rPr>
                <w:sz w:val="19"/>
              </w:rPr>
              <w:t>Finestra operativa principale per lavori strutturali, rinegoziazione contratti, produzione shooting, eventi PR</w:t>
            </w:r>
          </w:p>
        </w:tc>
      </w:tr>
      <w:tr>
        <w:tc>
          <w:tcPr>
            <w:tcW w:type="dxa" w:w="2160"/>
          </w:tcPr>
          <w:p>
            <w:r>
              <w:rPr>
                <w:sz w:val="19"/>
              </w:rPr>
              <w:t>Fase 3 — Accelerazione</w:t>
            </w:r>
          </w:p>
        </w:tc>
        <w:tc>
          <w:tcPr>
            <w:tcW w:type="dxa" w:w="2160"/>
          </w:tcPr>
          <w:p>
            <w:r>
              <w:rPr>
                <w:sz w:val="19"/>
              </w:rPr>
              <w:t>1 aprile 2027 – 30 settembre 2027</w:t>
            </w:r>
          </w:p>
        </w:tc>
        <w:tc>
          <w:tcPr>
            <w:tcW w:type="dxa" w:w="2160"/>
          </w:tcPr>
          <w:p>
            <w:r>
              <w:rPr>
                <w:sz w:val="19"/>
              </w:rPr>
              <w:t>Esecuzione piena piano marketing: campagne paid, press trip family, apertura stagionale con comunicato stampa, misurazione KPI</w:t>
            </w:r>
          </w:p>
        </w:tc>
        <w:tc>
          <w:tcPr>
            <w:tcW w:type="dxa" w:w="2160"/>
          </w:tcPr>
          <w:p>
            <w:r>
              <w:rPr>
                <w:sz w:val="19"/>
              </w:rPr>
              <w:t>Verifica risultati intermedi a giugno 2027; aggiustamento tattico prima del picco estivo</w:t>
            </w:r>
          </w:p>
        </w:tc>
      </w:tr>
    </w:tbl>
    <w:p>
      <w:pPr>
        <w:spacing w:after="160"/>
      </w:pPr>
    </w:p>
    <w:p>
      <w:pPr>
        <w:spacing w:before="160" w:after="40"/>
      </w:pPr>
      <w:r>
        <w:rPr>
          <w:b/>
          <w:color w:val="2F5D62"/>
          <w:sz w:val="24"/>
        </w:rPr>
        <w:t>Milestone dettagliate — Fase 1: Fondamenta (18 giugno – 30 settembre 2026)</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Milestone</w:t>
            </w:r>
          </w:p>
        </w:tc>
        <w:tc>
          <w:tcPr>
            <w:tcW w:type="dxa" w:w="1728"/>
            <w:shd w:val="clear" w:color="auto" w:fill="2F5D62"/>
          </w:tcPr>
          <w:p>
            <w:r>
              <w:rPr>
                <w:b/>
                <w:color w:val="FFFFFF"/>
                <w:sz w:val="19"/>
              </w:rPr>
              <w:t>Deadline</w:t>
            </w:r>
          </w:p>
        </w:tc>
        <w:tc>
          <w:tcPr>
            <w:tcW w:type="dxa" w:w="1728"/>
            <w:shd w:val="clear" w:color="auto" w:fill="2F5D62"/>
          </w:tcPr>
          <w:p>
            <w:r>
              <w:rPr>
                <w:b/>
                <w:color w:val="FFFFFF"/>
                <w:sz w:val="19"/>
              </w:rPr>
              <w:t>Responsabile</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Bridge dato → azione</w:t>
            </w:r>
          </w:p>
        </w:tc>
      </w:tr>
      <w:tr>
        <w:tc>
          <w:tcPr>
            <w:tcW w:type="dxa" w:w="1728"/>
          </w:tcPr>
          <w:p>
            <w:r>
              <w:rPr>
                <w:sz w:val="19"/>
              </w:rPr>
              <w:t>Attivazione raccolta UGC strutturata: QR code in camera + follow-up email post-checkout con richiesta recensione e tag social</w:t>
            </w:r>
          </w:p>
        </w:tc>
        <w:tc>
          <w:tcPr>
            <w:tcW w:type="dxa" w:w="1728"/>
          </w:tcPr>
          <w:p>
            <w:r>
              <w:rPr>
                <w:sz w:val="19"/>
              </w:rPr>
              <w:t>15 luglio 2026</w:t>
            </w:r>
          </w:p>
        </w:tc>
        <w:tc>
          <w:tcPr>
            <w:tcW w:type="dxa" w:w="1728"/>
          </w:tcPr>
          <w:p>
            <w:r>
              <w:rPr>
                <w:sz w:val="19"/>
              </w:rPr>
              <w:t>Marketing + Front Office</w:t>
            </w:r>
          </w:p>
        </w:tc>
        <w:tc>
          <w:tcPr>
            <w:tcW w:type="dxa" w:w="1728"/>
          </w:tcPr>
          <w:p>
            <w:r>
              <w:rPr>
                <w:sz w:val="19"/>
              </w:rPr>
              <w:t>Alta</w:t>
            </w:r>
          </w:p>
        </w:tc>
        <w:tc>
          <w:tcPr>
            <w:tcW w:type="dxa" w:w="1728"/>
          </w:tcPr>
          <w:p>
            <w:r>
              <w:rPr>
                <w:sz w:val="19"/>
              </w:rPr>
              <w:t>80.6% rating 5 stelle su 139 recensioni analizzate → sistema per aumentare volume recensioni e UGC in alta stagione</w:t>
            </w:r>
          </w:p>
        </w:tc>
      </w:tr>
      <w:tr>
        <w:tc>
          <w:tcPr>
            <w:tcW w:type="dxa" w:w="1728"/>
            <w:shd w:val="clear" w:color="auto" w:fill="EEF2F1"/>
          </w:tcPr>
          <w:p>
            <w:r>
              <w:rPr>
                <w:sz w:val="19"/>
              </w:rPr>
              <w:t>Aggiornamento press kit con badge Travelers' Choice 2026 e dati reputazionali aggiornati (4.4 TA, 8.9 Booking)</w:t>
            </w:r>
          </w:p>
        </w:tc>
        <w:tc>
          <w:tcPr>
            <w:tcW w:type="dxa" w:w="1728"/>
            <w:shd w:val="clear" w:color="auto" w:fill="EEF2F1"/>
          </w:tcPr>
          <w:p>
            <w:r>
              <w:rPr>
                <w:sz w:val="19"/>
              </w:rPr>
              <w:t>30 luglio 2026</w:t>
            </w:r>
          </w:p>
        </w:tc>
        <w:tc>
          <w:tcPr>
            <w:tcW w:type="dxa" w:w="1728"/>
            <w:shd w:val="clear" w:color="auto" w:fill="EEF2F1"/>
          </w:tcPr>
          <w:p>
            <w:r>
              <w:rPr>
                <w:sz w:val="19"/>
              </w:rPr>
              <w:t>Marketing</w:t>
            </w:r>
          </w:p>
        </w:tc>
        <w:tc>
          <w:tcPr>
            <w:tcW w:type="dxa" w:w="1728"/>
            <w:shd w:val="clear" w:color="auto" w:fill="EEF2F1"/>
          </w:tcPr>
          <w:p>
            <w:r>
              <w:rPr>
                <w:sz w:val="19"/>
              </w:rPr>
              <w:t>Alta</w:t>
            </w:r>
          </w:p>
        </w:tc>
        <w:tc>
          <w:tcPr>
            <w:tcW w:type="dxa" w:w="1728"/>
            <w:shd w:val="clear" w:color="auto" w:fill="EEF2F1"/>
          </w:tcPr>
          <w:p>
            <w:r>
              <w:rPr>
                <w:sz w:val="19"/>
              </w:rPr>
              <w:t>Travelers' Choice 2025 e 2026 sono asset PR non ancora sfruttati sistematicamente nella comunicazione B2B</w:t>
            </w:r>
          </w:p>
        </w:tc>
      </w:tr>
      <w:tr>
        <w:tc>
          <w:tcPr>
            <w:tcW w:type="dxa" w:w="1728"/>
          </w:tcPr>
          <w:p>
            <w:r>
              <w:rPr>
                <w:sz w:val="19"/>
              </w:rPr>
              <w:t>Audit e setup Google Analytics 4 + heatmap sito web; definizione baseline traffico organico e conversioni dirette</w:t>
            </w:r>
          </w:p>
        </w:tc>
        <w:tc>
          <w:tcPr>
            <w:tcW w:type="dxa" w:w="1728"/>
          </w:tcPr>
          <w:p>
            <w:r>
              <w:rPr>
                <w:sz w:val="19"/>
              </w:rPr>
              <w:t>31 luglio 2026</w:t>
            </w:r>
          </w:p>
        </w:tc>
        <w:tc>
          <w:tcPr>
            <w:tcW w:type="dxa" w:w="1728"/>
          </w:tcPr>
          <w:p>
            <w:r>
              <w:rPr>
                <w:sz w:val="19"/>
              </w:rPr>
              <w:t>Marketing / Web Agency</w:t>
            </w:r>
          </w:p>
        </w:tc>
        <w:tc>
          <w:tcPr>
            <w:tcW w:type="dxa" w:w="1728"/>
          </w:tcPr>
          <w:p>
            <w:r>
              <w:rPr>
                <w:sz w:val="19"/>
              </w:rPr>
              <w:t>Alta</w:t>
            </w:r>
          </w:p>
        </w:tc>
        <w:tc>
          <w:tcPr>
            <w:tcW w:type="dxa" w:w="1728"/>
          </w:tcPr>
          <w:p>
            <w:r>
              <w:rPr>
                <w:sz w:val="19"/>
              </w:rPr>
              <w:t>Sito web attivo (hotelduemari.it) ma dati traffico/conversione non disponibili nel brief → baseline necessaria per misurare ROI canale diretto</w:t>
            </w:r>
          </w:p>
        </w:tc>
      </w:tr>
      <w:tr>
        <w:tc>
          <w:tcPr>
            <w:tcW w:type="dxa" w:w="1728"/>
            <w:shd w:val="clear" w:color="auto" w:fill="EEF2F1"/>
          </w:tcPr>
          <w:p>
            <w:r>
              <w:rPr>
                <w:sz w:val="19"/>
              </w:rPr>
              <w:t>Attivazione 2–3 micro-influencer family in soggiorno (luglio–agosto): briefing, accordo contenuti, pubblicazione</w:t>
            </w:r>
          </w:p>
        </w:tc>
        <w:tc>
          <w:tcPr>
            <w:tcW w:type="dxa" w:w="1728"/>
            <w:shd w:val="clear" w:color="auto" w:fill="EEF2F1"/>
          </w:tcPr>
          <w:p>
            <w:r>
              <w:rPr>
                <w:sz w:val="19"/>
              </w:rPr>
              <w:t>31 agosto 2026</w:t>
            </w:r>
          </w:p>
        </w:tc>
        <w:tc>
          <w:tcPr>
            <w:tcW w:type="dxa" w:w="1728"/>
            <w:shd w:val="clear" w:color="auto" w:fill="EEF2F1"/>
          </w:tcPr>
          <w:p>
            <w:r>
              <w:rPr>
                <w:sz w:val="19"/>
              </w:rPr>
              <w:t>Marketing</w:t>
            </w:r>
          </w:p>
        </w:tc>
        <w:tc>
          <w:tcPr>
            <w:tcW w:type="dxa" w:w="1728"/>
            <w:shd w:val="clear" w:color="auto" w:fill="EEF2F1"/>
          </w:tcPr>
          <w:p>
            <w:r>
              <w:rPr>
                <w:sz w:val="19"/>
              </w:rPr>
              <w:t>Media</w:t>
            </w:r>
          </w:p>
        </w:tc>
        <w:tc>
          <w:tcPr>
            <w:tcW w:type="dxa" w:w="1728"/>
            <w:shd w:val="clear" w:color="auto" w:fill="EEF2F1"/>
          </w:tcPr>
          <w:p>
            <w:r>
              <w:rPr>
                <w:sz w:val="19"/>
              </w:rPr>
              <w:t>57.8% clientela famiglie (TripAdvisor) è segmento dominante; alta stagione è il momento ottimale per contenuti autentici family</w:t>
            </w:r>
          </w:p>
        </w:tc>
      </w:tr>
      <w:tr>
        <w:tc>
          <w:tcPr>
            <w:tcW w:type="dxa" w:w="1728"/>
          </w:tcPr>
          <w:p>
            <w:r>
              <w:rPr>
                <w:sz w:val="19"/>
              </w:rPr>
              <w:t>Selezione e briefing agenzia/freelance per shooting fotografico professionale (camere, spa, piscina, ristorante, vista mare) da eseguire in bassa stagione</w:t>
            </w:r>
          </w:p>
        </w:tc>
        <w:tc>
          <w:tcPr>
            <w:tcW w:type="dxa" w:w="1728"/>
          </w:tcPr>
          <w:p>
            <w:r>
              <w:rPr>
                <w:sz w:val="19"/>
              </w:rPr>
              <w:t>15 settembre 2026</w:t>
            </w:r>
          </w:p>
        </w:tc>
        <w:tc>
          <w:tcPr>
            <w:tcW w:type="dxa" w:w="1728"/>
          </w:tcPr>
          <w:p>
            <w:r>
              <w:rPr>
                <w:sz w:val="19"/>
              </w:rPr>
              <w:t>Marketing + Direzione</w:t>
            </w:r>
          </w:p>
        </w:tc>
        <w:tc>
          <w:tcPr>
            <w:tcW w:type="dxa" w:w="1728"/>
          </w:tcPr>
          <w:p>
            <w:r>
              <w:rPr>
                <w:sz w:val="19"/>
              </w:rPr>
              <w:t>Alta</w:t>
            </w:r>
          </w:p>
        </w:tc>
        <w:tc>
          <w:tcPr>
            <w:tcW w:type="dxa" w:w="1728"/>
          </w:tcPr>
          <w:p>
            <w:r>
              <w:rPr>
                <w:sz w:val="19"/>
              </w:rPr>
              <w:t>24.5% menzioni sulla ristrutturazione recente → materiale visivo aggiornato è prerequisito per tutte le azioni PR e paid del 2027</w:t>
            </w:r>
          </w:p>
        </w:tc>
      </w:tr>
      <w:tr>
        <w:tc>
          <w:tcPr>
            <w:tcW w:type="dxa" w:w="1728"/>
            <w:shd w:val="clear" w:color="auto" w:fill="EEF2F1"/>
          </w:tcPr>
          <w:p>
            <w:r>
              <w:rPr>
                <w:sz w:val="19"/>
              </w:rPr>
              <w:t>Comunicato stampa post-stagione: risultati reputazionali 2026, Travelers' Choice, pitch a testate travel su 'wellness in riviera fuori stagione'</w:t>
            </w:r>
          </w:p>
        </w:tc>
        <w:tc>
          <w:tcPr>
            <w:tcW w:type="dxa" w:w="1728"/>
            <w:shd w:val="clear" w:color="auto" w:fill="EEF2F1"/>
          </w:tcPr>
          <w:p>
            <w:r>
              <w:rPr>
                <w:sz w:val="19"/>
              </w:rPr>
              <w:t>30 settembre 2026</w:t>
            </w:r>
          </w:p>
        </w:tc>
        <w:tc>
          <w:tcPr>
            <w:tcW w:type="dxa" w:w="1728"/>
            <w:shd w:val="clear" w:color="auto" w:fill="EEF2F1"/>
          </w:tcPr>
          <w:p>
            <w:r>
              <w:rPr>
                <w:sz w:val="19"/>
              </w:rPr>
              <w:t>Marketing / PR</w:t>
            </w:r>
          </w:p>
        </w:tc>
        <w:tc>
          <w:tcPr>
            <w:tcW w:type="dxa" w:w="1728"/>
            <w:shd w:val="clear" w:color="auto" w:fill="EEF2F1"/>
          </w:tcPr>
          <w:p>
            <w:r>
              <w:rPr>
                <w:sz w:val="19"/>
              </w:rPr>
              <w:t>Media</w:t>
            </w:r>
          </w:p>
        </w:tc>
        <w:tc>
          <w:tcPr>
            <w:tcW w:type="dxa" w:w="1728"/>
            <w:shd w:val="clear" w:color="auto" w:fill="EEF2F1"/>
          </w:tcPr>
          <w:p>
            <w:r>
              <w:rPr>
                <w:sz w:val="19"/>
              </w:rPr>
              <w:t>Élite Spa (25.2% menzioni) + piscina riscaldata (25.9% menzioni) = differenziatori vs Continental e Ambasciatori → narrativa stagione spalla</w:t>
            </w:r>
          </w:p>
        </w:tc>
      </w:tr>
    </w:tbl>
    <w:p>
      <w:pPr>
        <w:spacing w:after="160"/>
      </w:pPr>
    </w:p>
    <w:p>
      <w:pPr>
        <w:spacing w:before="160" w:after="40"/>
      </w:pPr>
      <w:r>
        <w:rPr>
          <w:b/>
          <w:color w:val="2F5D62"/>
          <w:sz w:val="24"/>
        </w:rPr>
        <w:t>Milestone dettagliate — Fase 2: Attivazione (1 ottobre 2026 – 31 marzo 2027)</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Milestone</w:t>
            </w:r>
          </w:p>
        </w:tc>
        <w:tc>
          <w:tcPr>
            <w:tcW w:type="dxa" w:w="1728"/>
            <w:shd w:val="clear" w:color="auto" w:fill="2F5D62"/>
          </w:tcPr>
          <w:p>
            <w:r>
              <w:rPr>
                <w:b/>
                <w:color w:val="FFFFFF"/>
                <w:sz w:val="19"/>
              </w:rPr>
              <w:t>Deadline</w:t>
            </w:r>
          </w:p>
        </w:tc>
        <w:tc>
          <w:tcPr>
            <w:tcW w:type="dxa" w:w="1728"/>
            <w:shd w:val="clear" w:color="auto" w:fill="2F5D62"/>
          </w:tcPr>
          <w:p>
            <w:r>
              <w:rPr>
                <w:b/>
                <w:color w:val="FFFFFF"/>
                <w:sz w:val="19"/>
              </w:rPr>
              <w:t>Responsabile</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Bridge dato → azione</w:t>
            </w:r>
          </w:p>
        </w:tc>
      </w:tr>
      <w:tr>
        <w:tc>
          <w:tcPr>
            <w:tcW w:type="dxa" w:w="1728"/>
          </w:tcPr>
          <w:p>
            <w:r>
              <w:rPr>
                <w:sz w:val="19"/>
              </w:rPr>
              <w:t>Esecuzione shooting fotografico/video professionale (camere, spa, ristorante, vista mare, piscina riscaldata)</w:t>
            </w:r>
          </w:p>
        </w:tc>
        <w:tc>
          <w:tcPr>
            <w:tcW w:type="dxa" w:w="1728"/>
          </w:tcPr>
          <w:p>
            <w:r>
              <w:rPr>
                <w:sz w:val="19"/>
              </w:rPr>
              <w:t>31 ottobre 2026</w:t>
            </w:r>
          </w:p>
        </w:tc>
        <w:tc>
          <w:tcPr>
            <w:tcW w:type="dxa" w:w="1728"/>
          </w:tcPr>
          <w:p>
            <w:r>
              <w:rPr>
                <w:sz w:val="19"/>
              </w:rPr>
              <w:t>Marketing + Fotografo</w:t>
            </w:r>
          </w:p>
        </w:tc>
        <w:tc>
          <w:tcPr>
            <w:tcW w:type="dxa" w:w="1728"/>
          </w:tcPr>
          <w:p>
            <w:r>
              <w:rPr>
                <w:sz w:val="19"/>
              </w:rPr>
              <w:t>Alta</w:t>
            </w:r>
          </w:p>
        </w:tc>
        <w:tc>
          <w:tcPr>
            <w:tcW w:type="dxa" w:w="1728"/>
          </w:tcPr>
          <w:p>
            <w:r>
              <w:rPr>
                <w:sz w:val="19"/>
              </w:rPr>
              <w:t>Materiale visivo aggiornato è prerequisito per campagne paid 2027, OTA listing ottimizzati e press kit</w:t>
            </w:r>
          </w:p>
        </w:tc>
      </w:tr>
      <w:tr>
        <w:tc>
          <w:tcPr>
            <w:tcW w:type="dxa" w:w="1728"/>
            <w:shd w:val="clear" w:color="auto" w:fill="EEF2F1"/>
          </w:tcPr>
          <w:p>
            <w:r>
              <w:rPr>
                <w:sz w:val="19"/>
              </w:rPr>
              <w:t>Evento «Due Mari Business Hub»: organizzazione, inviti, esecuzione (30–50 contatti MICE target)</w:t>
            </w:r>
          </w:p>
        </w:tc>
        <w:tc>
          <w:tcPr>
            <w:tcW w:type="dxa" w:w="1728"/>
            <w:shd w:val="clear" w:color="auto" w:fill="EEF2F1"/>
          </w:tcPr>
          <w:p>
            <w:r>
              <w:rPr>
                <w:sz w:val="19"/>
              </w:rPr>
              <w:t>30 novembre 2026</w:t>
            </w:r>
          </w:p>
        </w:tc>
        <w:tc>
          <w:tcPr>
            <w:tcW w:type="dxa" w:w="1728"/>
            <w:shd w:val="clear" w:color="auto" w:fill="EEF2F1"/>
          </w:tcPr>
          <w:p>
            <w:r>
              <w:rPr>
                <w:sz w:val="19"/>
              </w:rPr>
              <w:t>Marketing + Direzione + Sales</w:t>
            </w:r>
          </w:p>
        </w:tc>
        <w:tc>
          <w:tcPr>
            <w:tcW w:type="dxa" w:w="1728"/>
            <w:shd w:val="clear" w:color="auto" w:fill="EEF2F1"/>
          </w:tcPr>
          <w:p>
            <w:r>
              <w:rPr>
                <w:sz w:val="19"/>
              </w:rPr>
              <w:t>Alta</w:t>
            </w:r>
          </w:p>
        </w:tc>
        <w:tc>
          <w:tcPr>
            <w:tcW w:type="dxa" w:w="1728"/>
            <w:shd w:val="clear" w:color="auto" w:fill="EEF2F1"/>
          </w:tcPr>
          <w:p>
            <w:r>
              <w:rPr>
                <w:sz w:val="19"/>
              </w:rPr>
              <w:t>Vicinanza aeroporto 1.2 km + Palacongressi 7 km = USP MICE dichiarate; segmento business 12.3% Booking vs 4.1% TripAdvisor → potenziale inespresso da sviluppare</w:t>
            </w:r>
          </w:p>
        </w:tc>
      </w:tr>
      <w:tr>
        <w:tc>
          <w:tcPr>
            <w:tcW w:type="dxa" w:w="1728"/>
          </w:tcPr>
          <w:p>
            <w:r>
              <w:rPr>
                <w:sz w:val="19"/>
              </w:rPr>
              <w:t>Setup/upgrade CRM: integrazione PMS, segmentazione database ospiti (famiglie / coppie / business), automazione email pre/post soggiorno</w:t>
            </w:r>
          </w:p>
        </w:tc>
        <w:tc>
          <w:tcPr>
            <w:tcW w:type="dxa" w:w="1728"/>
          </w:tcPr>
          <w:p>
            <w:r>
              <w:rPr>
                <w:sz w:val="19"/>
              </w:rPr>
              <w:t>31 dicembre 2026</w:t>
            </w:r>
          </w:p>
        </w:tc>
        <w:tc>
          <w:tcPr>
            <w:tcW w:type="dxa" w:w="1728"/>
          </w:tcPr>
          <w:p>
            <w:r>
              <w:rPr>
                <w:sz w:val="19"/>
              </w:rPr>
              <w:t>Marketing + IT</w:t>
            </w:r>
          </w:p>
        </w:tc>
        <w:tc>
          <w:tcPr>
            <w:tcW w:type="dxa" w:w="1728"/>
          </w:tcPr>
          <w:p>
            <w:r>
              <w:rPr>
                <w:sz w:val="19"/>
              </w:rPr>
              <w:t>Alta</w:t>
            </w:r>
          </w:p>
        </w:tc>
        <w:tc>
          <w:tcPr>
            <w:tcW w:type="dxa" w:w="1728"/>
          </w:tcPr>
          <w:p>
            <w:r>
              <w:rPr>
                <w:sz w:val="19"/>
              </w:rPr>
              <w:t>26 staff citati per nome nelle recensioni = cultura del servizio personalizzato → il CRM deve replicare questa personalizzazione nel digitale</w:t>
            </w:r>
          </w:p>
        </w:tc>
      </w:tr>
      <w:tr>
        <w:tc>
          <w:tcPr>
            <w:tcW w:type="dxa" w:w="1728"/>
            <w:shd w:val="clear" w:color="auto" w:fill="EEF2F1"/>
          </w:tcPr>
          <w:p>
            <w:r>
              <w:rPr>
                <w:sz w:val="19"/>
              </w:rPr>
              <w:t>Rinegoziazione contratti OTA (Booking.com, Expedia): ottimizzazione listing con nuove foto, aggiornamento descrizioni con USP wellness, verifica rate parity</w:t>
            </w:r>
          </w:p>
        </w:tc>
        <w:tc>
          <w:tcPr>
            <w:tcW w:type="dxa" w:w="1728"/>
            <w:shd w:val="clear" w:color="auto" w:fill="EEF2F1"/>
          </w:tcPr>
          <w:p>
            <w:r>
              <w:rPr>
                <w:sz w:val="19"/>
              </w:rPr>
              <w:t>31 gennaio 2027</w:t>
            </w:r>
          </w:p>
        </w:tc>
        <w:tc>
          <w:tcPr>
            <w:tcW w:type="dxa" w:w="1728"/>
            <w:shd w:val="clear" w:color="auto" w:fill="EEF2F1"/>
          </w:tcPr>
          <w:p>
            <w:r>
              <w:rPr>
                <w:sz w:val="19"/>
              </w:rPr>
              <w:t>Revenue Manager + Marketing</w:t>
            </w:r>
          </w:p>
        </w:tc>
        <w:tc>
          <w:tcPr>
            <w:tcW w:type="dxa" w:w="1728"/>
            <w:shd w:val="clear" w:color="auto" w:fill="EEF2F1"/>
          </w:tcPr>
          <w:p>
            <w:r>
              <w:rPr>
                <w:sz w:val="19"/>
              </w:rPr>
              <w:t>Alta</w:t>
            </w:r>
          </w:p>
        </w:tc>
        <w:tc>
          <w:tcPr>
            <w:tcW w:type="dxa" w:w="1728"/>
            <w:shd w:val="clear" w:color="auto" w:fill="EEF2F1"/>
          </w:tcPr>
          <w:p>
            <w:r>
              <w:rPr>
                <w:sz w:val="19"/>
              </w:rPr>
              <w:t>Booking Posizione 8.49 critico (-0.60 vs media zona) → ottimizzazione listing e completeness score OTA può migliorare visibilità algoritmica</w:t>
            </w:r>
          </w:p>
        </w:tc>
      </w:tr>
      <w:tr>
        <w:tc>
          <w:tcPr>
            <w:tcW w:type="dxa" w:w="1728"/>
          </w:tcPr>
          <w:p>
            <w:r>
              <w:rPr>
                <w:sz w:val="19"/>
              </w:rPr>
              <w:t>Produzione contenuti stagione spalla: articoli blog, video Élite Spa, reel piscina riscaldata, guide territorio Miramare/Rimini</w:t>
            </w:r>
          </w:p>
        </w:tc>
        <w:tc>
          <w:tcPr>
            <w:tcW w:type="dxa" w:w="1728"/>
          </w:tcPr>
          <w:p>
            <w:r>
              <w:rPr>
                <w:sz w:val="19"/>
              </w:rPr>
              <w:t>28 febbraio 2027</w:t>
            </w:r>
          </w:p>
        </w:tc>
        <w:tc>
          <w:tcPr>
            <w:tcW w:type="dxa" w:w="1728"/>
          </w:tcPr>
          <w:p>
            <w:r>
              <w:rPr>
                <w:sz w:val="19"/>
              </w:rPr>
              <w:t>Marketing / Content</w:t>
            </w:r>
          </w:p>
        </w:tc>
        <w:tc>
          <w:tcPr>
            <w:tcW w:type="dxa" w:w="1728"/>
          </w:tcPr>
          <w:p>
            <w:r>
              <w:rPr>
                <w:sz w:val="19"/>
              </w:rPr>
              <w:t>Media</w:t>
            </w:r>
          </w:p>
        </w:tc>
        <w:tc>
          <w:tcPr>
            <w:tcW w:type="dxa" w:w="1728"/>
          </w:tcPr>
          <w:p>
            <w:r>
              <w:rPr>
                <w:sz w:val="19"/>
              </w:rPr>
              <w:t>Percezione zona periferica (3.6% menzioni negative, Booking Posizione critico) → contenuti territoriali che valorizzano Miramare come scelta consapevole, non ripiego</w:t>
            </w:r>
          </w:p>
        </w:tc>
      </w:tr>
      <w:tr>
        <w:tc>
          <w:tcPr>
            <w:tcW w:type="dxa" w:w="1728"/>
            <w:shd w:val="clear" w:color="auto" w:fill="EEF2F1"/>
          </w:tcPr>
          <w:p>
            <w:r>
              <w:rPr>
                <w:sz w:val="19"/>
              </w:rPr>
              <w:t>«Tavola Romagnola Contemporanea» — media dinner (10–15 ospiti media food/travel)</w:t>
            </w:r>
          </w:p>
        </w:tc>
        <w:tc>
          <w:tcPr>
            <w:tcW w:type="dxa" w:w="1728"/>
            <w:shd w:val="clear" w:color="auto" w:fill="EEF2F1"/>
          </w:tcPr>
          <w:p>
            <w:r>
              <w:rPr>
                <w:sz w:val="19"/>
              </w:rPr>
              <w:t>31 marzo 2027</w:t>
            </w:r>
          </w:p>
        </w:tc>
        <w:tc>
          <w:tcPr>
            <w:tcW w:type="dxa" w:w="1728"/>
            <w:shd w:val="clear" w:color="auto" w:fill="EEF2F1"/>
          </w:tcPr>
          <w:p>
            <w:r>
              <w:rPr>
                <w:sz w:val="19"/>
              </w:rPr>
              <w:t>Marketing + Chef + PR</w:t>
            </w:r>
          </w:p>
        </w:tc>
        <w:tc>
          <w:tcPr>
            <w:tcW w:type="dxa" w:w="1728"/>
            <w:shd w:val="clear" w:color="auto" w:fill="EEF2F1"/>
          </w:tcPr>
          <w:p>
            <w:r>
              <w:rPr>
                <w:sz w:val="19"/>
              </w:rPr>
              <w:t>Media</w:t>
            </w:r>
          </w:p>
        </w:tc>
        <w:tc>
          <w:tcPr>
            <w:tcW w:type="dxa" w:w="1728"/>
            <w:shd w:val="clear" w:color="auto" w:fill="EEF2F1"/>
          </w:tcPr>
          <w:p>
            <w:r>
              <w:rPr>
                <w:sz w:val="19"/>
              </w:rPr>
              <w:t>41.7% menzioni positive cucina + 6 menzioni critiche (4.3%) → PR proattiva food per consolidare percezione positiva e ridurre rumore negativo residuo</w:t>
            </w:r>
          </w:p>
        </w:tc>
      </w:tr>
      <w:tr>
        <w:tc>
          <w:tcPr>
            <w:tcW w:type="dxa" w:w="1728"/>
          </w:tcPr>
          <w:p>
            <w:r>
              <w:rPr>
                <w:sz w:val="19"/>
              </w:rPr>
              <w:t>Definizione piano campagne paid (Google Ads, Meta) per stagione 2027: keyword, audience, budget, landing page</w:t>
            </w:r>
          </w:p>
        </w:tc>
        <w:tc>
          <w:tcPr>
            <w:tcW w:type="dxa" w:w="1728"/>
          </w:tcPr>
          <w:p>
            <w:r>
              <w:rPr>
                <w:sz w:val="19"/>
              </w:rPr>
              <w:t>31 marzo 2027</w:t>
            </w:r>
          </w:p>
        </w:tc>
        <w:tc>
          <w:tcPr>
            <w:tcW w:type="dxa" w:w="1728"/>
          </w:tcPr>
          <w:p>
            <w:r>
              <w:rPr>
                <w:sz w:val="19"/>
              </w:rPr>
              <w:t>Marketing / Web Agency</w:t>
            </w:r>
          </w:p>
        </w:tc>
        <w:tc>
          <w:tcPr>
            <w:tcW w:type="dxa" w:w="1728"/>
          </w:tcPr>
          <w:p>
            <w:r>
              <w:rPr>
                <w:sz w:val="19"/>
              </w:rPr>
              <w:t>Alta</w:t>
            </w:r>
          </w:p>
        </w:tc>
        <w:tc>
          <w:tcPr>
            <w:tcW w:type="dxa" w:w="1728"/>
          </w:tcPr>
          <w:p>
            <w:r>
              <w:rPr>
                <w:sz w:val="19"/>
              </w:rPr>
              <w:t>Baseline analytics (milestone fase 1) disponibile → pianificazione campagne evidence-based per stagione 2027</w:t>
            </w:r>
          </w:p>
        </w:tc>
      </w:tr>
    </w:tbl>
    <w:p>
      <w:pPr>
        <w:spacing w:after="160"/>
      </w:pPr>
    </w:p>
    <w:p>
      <w:pPr>
        <w:spacing w:before="160" w:after="40"/>
      </w:pPr>
      <w:r>
        <w:rPr>
          <w:b/>
          <w:color w:val="2F5D62"/>
          <w:sz w:val="24"/>
        </w:rPr>
        <w:t>Milestone dettagliate — Fase 3: Accelerazione (1 aprile – 30 settembre 2027)</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Milestone</w:t>
            </w:r>
          </w:p>
        </w:tc>
        <w:tc>
          <w:tcPr>
            <w:tcW w:type="dxa" w:w="1728"/>
            <w:shd w:val="clear" w:color="auto" w:fill="2F5D62"/>
          </w:tcPr>
          <w:p>
            <w:r>
              <w:rPr>
                <w:b/>
                <w:color w:val="FFFFFF"/>
                <w:sz w:val="19"/>
              </w:rPr>
              <w:t>Deadline</w:t>
            </w:r>
          </w:p>
        </w:tc>
        <w:tc>
          <w:tcPr>
            <w:tcW w:type="dxa" w:w="1728"/>
            <w:shd w:val="clear" w:color="auto" w:fill="2F5D62"/>
          </w:tcPr>
          <w:p>
            <w:r>
              <w:rPr>
                <w:b/>
                <w:color w:val="FFFFFF"/>
                <w:sz w:val="19"/>
              </w:rPr>
              <w:t>Responsabile</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Bridge dato → azione</w:t>
            </w:r>
          </w:p>
        </w:tc>
      </w:tr>
      <w:tr>
        <w:tc>
          <w:tcPr>
            <w:tcW w:type="dxa" w:w="1728"/>
          </w:tcPr>
          <w:p>
            <w:r>
              <w:rPr>
                <w:sz w:val="19"/>
              </w:rPr>
              <w:t>«Miramare Wellness Weekend» — press trip coppie/wellness (4–6 ospiti media)</w:t>
            </w:r>
          </w:p>
        </w:tc>
        <w:tc>
          <w:tcPr>
            <w:tcW w:type="dxa" w:w="1728"/>
          </w:tcPr>
          <w:p>
            <w:r>
              <w:rPr>
                <w:sz w:val="19"/>
              </w:rPr>
              <w:t>30 aprile 2027</w:t>
            </w:r>
          </w:p>
        </w:tc>
        <w:tc>
          <w:tcPr>
            <w:tcW w:type="dxa" w:w="1728"/>
          </w:tcPr>
          <w:p>
            <w:r>
              <w:rPr>
                <w:sz w:val="19"/>
              </w:rPr>
              <w:t>Marketing + PR + Spa Manager</w:t>
            </w:r>
          </w:p>
        </w:tc>
        <w:tc>
          <w:tcPr>
            <w:tcW w:type="dxa" w:w="1728"/>
          </w:tcPr>
          <w:p>
            <w:r>
              <w:rPr>
                <w:sz w:val="19"/>
              </w:rPr>
              <w:t>Alta</w:t>
            </w:r>
          </w:p>
        </w:tc>
        <w:tc>
          <w:tcPr>
            <w:tcW w:type="dxa" w:w="1728"/>
          </w:tcPr>
          <w:p>
            <w:r>
              <w:rPr>
                <w:sz w:val="19"/>
              </w:rPr>
              <w:t>Élite Spa (25.2% menzioni) + piscina riscaldata (25.9%) = differenziatori esclusivi vs competitor mid-range → amplificazione PR in stagione spalla</w:t>
            </w:r>
          </w:p>
        </w:tc>
      </w:tr>
      <w:tr>
        <w:tc>
          <w:tcPr>
            <w:tcW w:type="dxa" w:w="1728"/>
            <w:shd w:val="clear" w:color="auto" w:fill="EEF2F1"/>
          </w:tcPr>
          <w:p>
            <w:r>
              <w:rPr>
                <w:sz w:val="19"/>
              </w:rPr>
              <w:t>Lancio campagne paid stagione 2027 (Google Ads search + Meta retargeting famiglie e coppie)</w:t>
            </w:r>
          </w:p>
        </w:tc>
        <w:tc>
          <w:tcPr>
            <w:tcW w:type="dxa" w:w="1728"/>
            <w:shd w:val="clear" w:color="auto" w:fill="EEF2F1"/>
          </w:tcPr>
          <w:p>
            <w:r>
              <w:rPr>
                <w:sz w:val="19"/>
              </w:rPr>
              <w:t>1 aprile 2027</w:t>
            </w:r>
          </w:p>
        </w:tc>
        <w:tc>
          <w:tcPr>
            <w:tcW w:type="dxa" w:w="1728"/>
            <w:shd w:val="clear" w:color="auto" w:fill="EEF2F1"/>
          </w:tcPr>
          <w:p>
            <w:r>
              <w:rPr>
                <w:sz w:val="19"/>
              </w:rPr>
              <w:t>Marketing / Web Agency</w:t>
            </w:r>
          </w:p>
        </w:tc>
        <w:tc>
          <w:tcPr>
            <w:tcW w:type="dxa" w:w="1728"/>
            <w:shd w:val="clear" w:color="auto" w:fill="EEF2F1"/>
          </w:tcPr>
          <w:p>
            <w:r>
              <w:rPr>
                <w:sz w:val="19"/>
              </w:rPr>
              <w:t>Alta</w:t>
            </w:r>
          </w:p>
        </w:tc>
        <w:tc>
          <w:tcPr>
            <w:tcW w:type="dxa" w:w="1728"/>
            <w:shd w:val="clear" w:color="auto" w:fill="EEF2F1"/>
          </w:tcPr>
          <w:p>
            <w:r>
              <w:rPr>
                <w:sz w:val="19"/>
              </w:rPr>
              <w:t>Segmenti famiglie (57.8%) e coppie (26.5% TA, 44.6% Booking) sono target validati → campagne segmentate per persona</w:t>
            </w:r>
          </w:p>
        </w:tc>
      </w:tr>
      <w:tr>
        <w:tc>
          <w:tcPr>
            <w:tcW w:type="dxa" w:w="1728"/>
          </w:tcPr>
          <w:p>
            <w:r>
              <w:rPr>
                <w:sz w:val="19"/>
              </w:rPr>
              <w:t>Comunicato stampa apertura stagione 2027 con novità (nuovi servizi, eventi, riconoscimenti)</w:t>
            </w:r>
          </w:p>
        </w:tc>
        <w:tc>
          <w:tcPr>
            <w:tcW w:type="dxa" w:w="1728"/>
          </w:tcPr>
          <w:p>
            <w:r>
              <w:rPr>
                <w:sz w:val="19"/>
              </w:rPr>
              <w:t>15 aprile 2027</w:t>
            </w:r>
          </w:p>
        </w:tc>
        <w:tc>
          <w:tcPr>
            <w:tcW w:type="dxa" w:w="1728"/>
          </w:tcPr>
          <w:p>
            <w:r>
              <w:rPr>
                <w:sz w:val="19"/>
              </w:rPr>
              <w:t>Marketing + PR</w:t>
            </w:r>
          </w:p>
        </w:tc>
        <w:tc>
          <w:tcPr>
            <w:tcW w:type="dxa" w:w="1728"/>
          </w:tcPr>
          <w:p>
            <w:r>
              <w:rPr>
                <w:sz w:val="19"/>
              </w:rPr>
              <w:t>Media</w:t>
            </w:r>
          </w:p>
        </w:tc>
        <w:tc>
          <w:tcPr>
            <w:tcW w:type="dxa" w:w="1728"/>
          </w:tcPr>
          <w:p>
            <w:r>
              <w:rPr>
                <w:sz w:val="19"/>
              </w:rPr>
              <w:t>Travelers' Choice 2026 + rating consolidato = credenziali per comunicato stampa con notiziabilità</w:t>
            </w:r>
          </w:p>
        </w:tc>
      </w:tr>
      <w:tr>
        <w:tc>
          <w:tcPr>
            <w:tcW w:type="dxa" w:w="1728"/>
            <w:shd w:val="clear" w:color="auto" w:fill="EEF2F1"/>
          </w:tcPr>
          <w:p>
            <w:r>
              <w:rPr>
                <w:sz w:val="19"/>
              </w:rPr>
              <w:t>«Famiglia al Due Mari» — press trip creator family (2–3 creator, luglio 2027)</w:t>
            </w:r>
          </w:p>
        </w:tc>
        <w:tc>
          <w:tcPr>
            <w:tcW w:type="dxa" w:w="1728"/>
            <w:shd w:val="clear" w:color="auto" w:fill="EEF2F1"/>
          </w:tcPr>
          <w:p>
            <w:r>
              <w:rPr>
                <w:sz w:val="19"/>
              </w:rPr>
              <w:t>30 giugno 2027</w:t>
            </w:r>
          </w:p>
        </w:tc>
        <w:tc>
          <w:tcPr>
            <w:tcW w:type="dxa" w:w="1728"/>
            <w:shd w:val="clear" w:color="auto" w:fill="EEF2F1"/>
          </w:tcPr>
          <w:p>
            <w:r>
              <w:rPr>
                <w:sz w:val="19"/>
              </w:rPr>
              <w:t>Marketing + PR</w:t>
            </w:r>
          </w:p>
        </w:tc>
        <w:tc>
          <w:tcPr>
            <w:tcW w:type="dxa" w:w="1728"/>
            <w:shd w:val="clear" w:color="auto" w:fill="EEF2F1"/>
          </w:tcPr>
          <w:p>
            <w:r>
              <w:rPr>
                <w:sz w:val="19"/>
              </w:rPr>
              <w:t>Alta</w:t>
            </w:r>
          </w:p>
        </w:tc>
        <w:tc>
          <w:tcPr>
            <w:tcW w:type="dxa" w:w="1728"/>
            <w:shd w:val="clear" w:color="auto" w:fill="EEF2F1"/>
          </w:tcPr>
          <w:p>
            <w:r>
              <w:rPr>
                <w:sz w:val="19"/>
              </w:rPr>
              <w:t>57.8% clientela famiglie = segmento dominante; alta stagione luglio = momento ottimale per contenuti autentici e reach massima</w:t>
            </w:r>
          </w:p>
        </w:tc>
      </w:tr>
      <w:tr>
        <w:tc>
          <w:tcPr>
            <w:tcW w:type="dxa" w:w="1728"/>
          </w:tcPr>
          <w:p>
            <w:r>
              <w:rPr>
                <w:sz w:val="19"/>
              </w:rPr>
              <w:t>Check-point KPI intermedio: verifica ranking TripAdvisor (target: top 8/62 Miramare), Booking score posizione, ADR, mix canali diretti vs OTA</w:t>
            </w:r>
          </w:p>
        </w:tc>
        <w:tc>
          <w:tcPr>
            <w:tcW w:type="dxa" w:w="1728"/>
          </w:tcPr>
          <w:p>
            <w:r>
              <w:rPr>
                <w:sz w:val="19"/>
              </w:rPr>
              <w:t>30 giugno 2027</w:t>
            </w:r>
          </w:p>
        </w:tc>
        <w:tc>
          <w:tcPr>
            <w:tcW w:type="dxa" w:w="1728"/>
          </w:tcPr>
          <w:p>
            <w:r>
              <w:rPr>
                <w:sz w:val="19"/>
              </w:rPr>
              <w:t>Direzione + Marketing</w:t>
            </w:r>
          </w:p>
        </w:tc>
        <w:tc>
          <w:tcPr>
            <w:tcW w:type="dxa" w:w="1728"/>
          </w:tcPr>
          <w:p>
            <w:r>
              <w:rPr>
                <w:sz w:val="19"/>
              </w:rPr>
              <w:t>Alta</w:t>
            </w:r>
          </w:p>
        </w:tc>
        <w:tc>
          <w:tcPr>
            <w:tcW w:type="dxa" w:w="1728"/>
          </w:tcPr>
          <w:p>
            <w:r>
              <w:rPr>
                <w:sz w:val="19"/>
              </w:rPr>
              <w:t>Ranking attuale N.11/62 Miramare → target scalata top 8 entro 12 mesi; Booking Posizione 8.49 → target 8.70</w:t>
            </w:r>
          </w:p>
        </w:tc>
      </w:tr>
      <w:tr>
        <w:tc>
          <w:tcPr>
            <w:tcW w:type="dxa" w:w="1728"/>
            <w:shd w:val="clear" w:color="auto" w:fill="EEF2F1"/>
          </w:tcPr>
          <w:p>
            <w:r>
              <w:rPr>
                <w:sz w:val="19"/>
              </w:rPr>
              <w:t>«Tavola Romagnola Contemporanea» seconda edizione (pre-alta stagione)</w:t>
            </w:r>
          </w:p>
        </w:tc>
        <w:tc>
          <w:tcPr>
            <w:tcW w:type="dxa" w:w="1728"/>
            <w:shd w:val="clear" w:color="auto" w:fill="EEF2F1"/>
          </w:tcPr>
          <w:p>
            <w:r>
              <w:rPr>
                <w:sz w:val="19"/>
              </w:rPr>
              <w:t>30 giugno 2027</w:t>
            </w:r>
          </w:p>
        </w:tc>
        <w:tc>
          <w:tcPr>
            <w:tcW w:type="dxa" w:w="1728"/>
            <w:shd w:val="clear" w:color="auto" w:fill="EEF2F1"/>
          </w:tcPr>
          <w:p>
            <w:r>
              <w:rPr>
                <w:sz w:val="19"/>
              </w:rPr>
              <w:t>Marketing + Chef + PR</w:t>
            </w:r>
          </w:p>
        </w:tc>
        <w:tc>
          <w:tcPr>
            <w:tcW w:type="dxa" w:w="1728"/>
            <w:shd w:val="clear" w:color="auto" w:fill="EEF2F1"/>
          </w:tcPr>
          <w:p>
            <w:r>
              <w:rPr>
                <w:sz w:val="19"/>
              </w:rPr>
              <w:t>Media</w:t>
            </w:r>
          </w:p>
        </w:tc>
        <w:tc>
          <w:tcPr>
            <w:tcW w:type="dxa" w:w="1728"/>
            <w:shd w:val="clear" w:color="auto" w:fill="EEF2F1"/>
          </w:tcPr>
          <w:p>
            <w:r>
              <w:rPr>
                <w:sz w:val="19"/>
              </w:rPr>
              <w:t>Continuità narrativa food PR; pre-alta stagione è momento ottimale per copertura media estiva</w:t>
            </w:r>
          </w:p>
        </w:tc>
      </w:tr>
      <w:tr>
        <w:tc>
          <w:tcPr>
            <w:tcW w:type="dxa" w:w="1728"/>
          </w:tcPr>
          <w:p>
            <w:r>
              <w:rPr>
                <w:sz w:val="19"/>
              </w:rPr>
              <w:t>Consuntivo annuale KPI e pianificazione ciclo 2027–2028</w:t>
            </w:r>
          </w:p>
        </w:tc>
        <w:tc>
          <w:tcPr>
            <w:tcW w:type="dxa" w:w="1728"/>
          </w:tcPr>
          <w:p>
            <w:r>
              <w:rPr>
                <w:sz w:val="19"/>
              </w:rPr>
              <w:t>30 settembre 2027</w:t>
            </w:r>
          </w:p>
        </w:tc>
        <w:tc>
          <w:tcPr>
            <w:tcW w:type="dxa" w:w="1728"/>
          </w:tcPr>
          <w:p>
            <w:r>
              <w:rPr>
                <w:sz w:val="19"/>
              </w:rPr>
              <w:t>Direzione + Marketing</w:t>
            </w:r>
          </w:p>
        </w:tc>
        <w:tc>
          <w:tcPr>
            <w:tcW w:type="dxa" w:w="1728"/>
          </w:tcPr>
          <w:p>
            <w:r>
              <w:rPr>
                <w:sz w:val="19"/>
              </w:rPr>
              <w:t>Alta</w:t>
            </w:r>
          </w:p>
        </w:tc>
        <w:tc>
          <w:tcPr>
            <w:tcW w:type="dxa" w:w="1728"/>
          </w:tcPr>
          <w:p>
            <w:r>
              <w:rPr>
                <w:sz w:val="19"/>
              </w:rPr>
              <w:t>Chiusura stagione = momento di misurazione completa e riallineamento strategico per ciclo successivo</w:t>
            </w:r>
          </w:p>
        </w:tc>
      </w:tr>
    </w:tbl>
    <w:p>
      <w:pPr>
        <w:spacing w:after="160"/>
      </w:pPr>
    </w:p>
    <w:p>
      <w:pPr>
        <w:spacing w:before="160" w:after="40"/>
      </w:pPr>
      <w:r>
        <w:rPr>
          <w:b/>
          <w:color w:val="2F5D62"/>
          <w:sz w:val="24"/>
        </w:rPr>
        <w:t>KPI Sezione 09 — Tempistiche e Milestone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 di avanzamento</w:t>
            </w:r>
          </w:p>
        </w:tc>
        <w:tc>
          <w:tcPr>
            <w:tcW w:type="dxa" w:w="2160"/>
            <w:shd w:val="clear" w:color="auto" w:fill="2F5D62"/>
          </w:tcPr>
          <w:p>
            <w:r>
              <w:rPr>
                <w:b/>
                <w:color w:val="FFFFFF"/>
                <w:sz w:val="19"/>
              </w:rPr>
              <w:t>Target Fase 1 (sett. 2026)</w:t>
            </w:r>
          </w:p>
        </w:tc>
        <w:tc>
          <w:tcPr>
            <w:tcW w:type="dxa" w:w="2160"/>
            <w:shd w:val="clear" w:color="auto" w:fill="2F5D62"/>
          </w:tcPr>
          <w:p>
            <w:r>
              <w:rPr>
                <w:b/>
                <w:color w:val="FFFFFF"/>
                <w:sz w:val="19"/>
              </w:rPr>
              <w:t>Target Fase 2 (mar. 2027)</w:t>
            </w:r>
          </w:p>
        </w:tc>
        <w:tc>
          <w:tcPr>
            <w:tcW w:type="dxa" w:w="2160"/>
            <w:shd w:val="clear" w:color="auto" w:fill="2F5D62"/>
          </w:tcPr>
          <w:p>
            <w:r>
              <w:rPr>
                <w:b/>
                <w:color w:val="FFFFFF"/>
                <w:sz w:val="19"/>
              </w:rPr>
              <w:t>Target Fase 3 (sett. 2027)</w:t>
            </w:r>
          </w:p>
        </w:tc>
      </w:tr>
      <w:tr>
        <w:tc>
          <w:tcPr>
            <w:tcW w:type="dxa" w:w="2160"/>
          </w:tcPr>
          <w:p>
            <w:r>
              <w:rPr>
                <w:sz w:val="19"/>
              </w:rPr>
              <w:t>% milestone completate nei tempi</w:t>
            </w:r>
          </w:p>
        </w:tc>
        <w:tc>
          <w:tcPr>
            <w:tcW w:type="dxa" w:w="2160"/>
          </w:tcPr>
          <w:p>
            <w:r>
              <w:rPr>
                <w:sz w:val="19"/>
              </w:rPr>
              <w:t>100% (6/6 milestone)</w:t>
            </w:r>
          </w:p>
        </w:tc>
        <w:tc>
          <w:tcPr>
            <w:tcW w:type="dxa" w:w="2160"/>
          </w:tcPr>
          <w:p>
            <w:r>
              <w:rPr>
                <w:sz w:val="19"/>
              </w:rPr>
              <w:t>100% (7/7 milestone)</w:t>
            </w:r>
          </w:p>
        </w:tc>
        <w:tc>
          <w:tcPr>
            <w:tcW w:type="dxa" w:w="2160"/>
          </w:tcPr>
          <w:p>
            <w:r>
              <w:rPr>
                <w:sz w:val="19"/>
              </w:rPr>
              <w:t>100% (7/7 milestone)</w:t>
            </w:r>
          </w:p>
        </w:tc>
      </w:tr>
      <w:tr>
        <w:tc>
          <w:tcPr>
            <w:tcW w:type="dxa" w:w="2160"/>
            <w:shd w:val="clear" w:color="auto" w:fill="EEF2F1"/>
          </w:tcPr>
          <w:p>
            <w:r>
              <w:rPr>
                <w:sz w:val="19"/>
              </w:rPr>
              <w:t>Ranking TripAdvisor Miramare</w:t>
            </w:r>
          </w:p>
        </w:tc>
        <w:tc>
          <w:tcPr>
            <w:tcW w:type="dxa" w:w="2160"/>
            <w:shd w:val="clear" w:color="auto" w:fill="EEF2F1"/>
          </w:tcPr>
          <w:p>
            <w:r>
              <w:rPr>
                <w:sz w:val="19"/>
              </w:rPr>
              <w:t>Mantenimento N.11/62</w:t>
            </w:r>
          </w:p>
        </w:tc>
        <w:tc>
          <w:tcPr>
            <w:tcW w:type="dxa" w:w="2160"/>
            <w:shd w:val="clear" w:color="auto" w:fill="EEF2F1"/>
          </w:tcPr>
          <w:p>
            <w:r>
              <w:rPr>
                <w:sz w:val="19"/>
              </w:rPr>
              <w:t>N.9–10/62</w:t>
            </w:r>
          </w:p>
        </w:tc>
        <w:tc>
          <w:tcPr>
            <w:tcW w:type="dxa" w:w="2160"/>
            <w:shd w:val="clear" w:color="auto" w:fill="EEF2F1"/>
          </w:tcPr>
          <w:p>
            <w:r>
              <w:rPr>
                <w:sz w:val="19"/>
              </w:rPr>
              <w:t>N.7–8/62</w:t>
            </w:r>
          </w:p>
        </w:tc>
      </w:tr>
      <w:tr>
        <w:tc>
          <w:tcPr>
            <w:tcW w:type="dxa" w:w="2160"/>
          </w:tcPr>
          <w:p>
            <w:r>
              <w:rPr>
                <w:sz w:val="19"/>
              </w:rPr>
              <w:t>Booking Posizione score</w:t>
            </w:r>
          </w:p>
        </w:tc>
        <w:tc>
          <w:tcPr>
            <w:tcW w:type="dxa" w:w="2160"/>
          </w:tcPr>
          <w:p>
            <w:r>
              <w:rPr>
                <w:sz w:val="19"/>
              </w:rPr>
              <w:t>8.49 (baseline)</w:t>
            </w:r>
          </w:p>
        </w:tc>
        <w:tc>
          <w:tcPr>
            <w:tcW w:type="dxa" w:w="2160"/>
          </w:tcPr>
          <w:p>
            <w:r>
              <w:rPr>
                <w:sz w:val="19"/>
              </w:rPr>
              <w:t>8.60–8.65</w:t>
            </w:r>
          </w:p>
        </w:tc>
        <w:tc>
          <w:tcPr>
            <w:tcW w:type="dxa" w:w="2160"/>
          </w:tcPr>
          <w:p>
            <w:r>
              <w:rPr>
                <w:sz w:val="19"/>
              </w:rPr>
              <w:t>8.70–8.80</w:t>
            </w:r>
          </w:p>
        </w:tc>
      </w:tr>
      <w:tr>
        <w:tc>
          <w:tcPr>
            <w:tcW w:type="dxa" w:w="2160"/>
            <w:shd w:val="clear" w:color="auto" w:fill="EEF2F1"/>
          </w:tcPr>
          <w:p>
            <w:r>
              <w:rPr>
                <w:sz w:val="19"/>
              </w:rPr>
              <w:t>Volume recensioni TripAdvisor (cumulato)</w:t>
            </w:r>
          </w:p>
        </w:tc>
        <w:tc>
          <w:tcPr>
            <w:tcW w:type="dxa" w:w="2160"/>
            <w:shd w:val="clear" w:color="auto" w:fill="EEF2F1"/>
          </w:tcPr>
          <w:p>
            <w:r>
              <w:rPr>
                <w:sz w:val="19"/>
              </w:rPr>
              <w:t>521 (baseline)</w:t>
            </w:r>
          </w:p>
        </w:tc>
        <w:tc>
          <w:tcPr>
            <w:tcW w:type="dxa" w:w="2160"/>
            <w:shd w:val="clear" w:color="auto" w:fill="EEF2F1"/>
          </w:tcPr>
          <w:p>
            <w:r>
              <w:rPr>
                <w:sz w:val="19"/>
              </w:rPr>
              <w:t>580–620</w:t>
            </w:r>
          </w:p>
        </w:tc>
        <w:tc>
          <w:tcPr>
            <w:tcW w:type="dxa" w:w="2160"/>
            <w:shd w:val="clear" w:color="auto" w:fill="EEF2F1"/>
          </w:tcPr>
          <w:p>
            <w:r>
              <w:rPr>
                <w:sz w:val="19"/>
              </w:rPr>
              <w:t>650–720</w:t>
            </w:r>
          </w:p>
        </w:tc>
      </w:tr>
      <w:tr>
        <w:tc>
          <w:tcPr>
            <w:tcW w:type="dxa" w:w="2160"/>
          </w:tcPr>
          <w:p>
            <w:r>
              <w:rPr>
                <w:sz w:val="19"/>
              </w:rPr>
              <w:t>Setup CRM operativo (sì/no)</w:t>
            </w:r>
          </w:p>
        </w:tc>
        <w:tc>
          <w:tcPr>
            <w:tcW w:type="dxa" w:w="2160"/>
          </w:tcPr>
          <w:p>
            <w:r>
              <w:rPr>
                <w:sz w:val="19"/>
              </w:rPr>
              <w:t>Audit completato</w:t>
            </w:r>
          </w:p>
        </w:tc>
        <w:tc>
          <w:tcPr>
            <w:tcW w:type="dxa" w:w="2160"/>
          </w:tcPr>
          <w:p>
            <w:r>
              <w:rPr>
                <w:sz w:val="19"/>
              </w:rPr>
              <w:t>CRM attivo con segmentazione</w:t>
            </w:r>
          </w:p>
        </w:tc>
        <w:tc>
          <w:tcPr>
            <w:tcW w:type="dxa" w:w="2160"/>
          </w:tcPr>
          <w:p>
            <w:r>
              <w:rPr>
                <w:sz w:val="19"/>
              </w:rPr>
              <w:t>CRM con automazioni attive</w:t>
            </w:r>
          </w:p>
        </w:tc>
      </w:tr>
    </w:tbl>
    <w:p>
      <w:pPr>
        <w:spacing w:after="160"/>
      </w:pPr>
    </w:p>
    <w:p>
      <w:r>
        <w:br w:type="page"/>
      </w:r>
    </w:p>
    <w:p>
      <w:pPr>
        <w:spacing w:after="0"/>
      </w:pPr>
      <w:r>
        <w:rPr>
          <w:b/>
          <w:color w:val="2F5D62"/>
          <w:sz w:val="18"/>
        </w:rPr>
        <w:t>SEZIONE 10</w:t>
      </w:r>
    </w:p>
    <w:p>
      <w:pPr>
        <w:spacing w:after="200"/>
        <w:pBdr>
          <w:bottom w:val="single" w:sz="18" w:space="6" w:color="2F5D62"/>
        </w:pBdr>
      </w:pPr>
      <w:r>
        <w:rPr>
          <w:b/>
          <w:color w:val="1A1A2E"/>
          <w:sz w:val="40"/>
        </w:rPr>
        <w:t>Budget per Macro-categoria</w:t>
      </w:r>
    </w:p>
    <w:p>
      <w:r>
        <w:t>Il budget indicativo è strutturato su base annuale (luglio 2026 – giugno 2027, poi luglio 2027 – settembre 2027 per la fase di accelerazione) e riflette le priorità strategiche derivate dalla diagnostica: il gap critico su Booking Posizione (8.49 vs 9.09 media zona) richiede investimento in contenuti e PR territoriale; i differenziatori validati — servizio personalizzato (70.5% menzioni), wellness (25.2–25.9% menzioni), cucina (41.7% menzioni) — richiedono amplificazione attraverso PR earned e paid advertising segmentato; la struttura stagionale dell'hotel impone una concentrazione degli investimenti strutturali (setup, produzione) nella finestra ottobre 2026–marzo 2027. Tutte le cifre sono RANGE INDICATIVI da validare con preventivi reali e actuals del cliente. Non sono incluse spese operative correnti (staff, utilities, manutenzione ordinaria) né investimenti strutturali edilizi.</w:t>
      </w:r>
    </w:p>
    <w:p>
      <w:pPr>
        <w:spacing w:before="160" w:after="40"/>
      </w:pPr>
      <w:r>
        <w:rPr>
          <w:b/>
          <w:color w:val="2F5D62"/>
          <w:sz w:val="24"/>
        </w:rPr>
        <w:t>Overview budget annuale (luglio 2026 – settembre 2027)</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Macro-categoria</w:t>
            </w:r>
          </w:p>
        </w:tc>
        <w:tc>
          <w:tcPr>
            <w:tcW w:type="dxa" w:w="2160"/>
            <w:shd w:val="clear" w:color="auto" w:fill="2F5D62"/>
          </w:tcPr>
          <w:p>
            <w:r>
              <w:rPr>
                <w:b/>
                <w:color w:val="FFFFFF"/>
                <w:sz w:val="19"/>
              </w:rPr>
              <w:t>Budget indicativo annuale (range)</w:t>
            </w:r>
          </w:p>
        </w:tc>
        <w:tc>
          <w:tcPr>
            <w:tcW w:type="dxa" w:w="2160"/>
            <w:shd w:val="clear" w:color="auto" w:fill="2F5D62"/>
          </w:tcPr>
          <w:p>
            <w:r>
              <w:rPr>
                <w:b/>
                <w:color w:val="FFFFFF"/>
                <w:sz w:val="19"/>
              </w:rPr>
              <w:t>Fase principale</w:t>
            </w:r>
          </w:p>
        </w:tc>
        <w:tc>
          <w:tcPr>
            <w:tcW w:type="dxa" w:w="2160"/>
            <w:shd w:val="clear" w:color="auto" w:fill="2F5D62"/>
          </w:tcPr>
          <w:p>
            <w:r>
              <w:rPr>
                <w:b/>
                <w:color w:val="FFFFFF"/>
                <w:sz w:val="19"/>
              </w:rPr>
              <w:t>Note e bridge dato → allocazione</w:t>
            </w:r>
          </w:p>
        </w:tc>
      </w:tr>
      <w:tr>
        <w:tc>
          <w:tcPr>
            <w:tcW w:type="dxa" w:w="2160"/>
          </w:tcPr>
          <w:p>
            <w:r>
              <w:rPr>
                <w:sz w:val="19"/>
              </w:rPr>
              <w:t>1. Produzione contenuti (shooting foto/video, copywriting, grafica)</w:t>
            </w:r>
          </w:p>
        </w:tc>
        <w:tc>
          <w:tcPr>
            <w:tcW w:type="dxa" w:w="2160"/>
          </w:tcPr>
          <w:p>
            <w:r>
              <w:rPr>
                <w:sz w:val="19"/>
              </w:rPr>
              <w:t>€ 8.000 – 15.000</w:t>
            </w:r>
          </w:p>
        </w:tc>
        <w:tc>
          <w:tcPr>
            <w:tcW w:type="dxa" w:w="2160"/>
          </w:tcPr>
          <w:p>
            <w:r>
              <w:rPr>
                <w:sz w:val="19"/>
              </w:rPr>
              <w:t>Fase 2 (ott. 2026 – mar. 2027)</w:t>
            </w:r>
          </w:p>
        </w:tc>
        <w:tc>
          <w:tcPr>
            <w:tcW w:type="dxa" w:w="2160"/>
          </w:tcPr>
          <w:p>
            <w:r>
              <w:rPr>
                <w:sz w:val="19"/>
              </w:rPr>
              <w:t>24.5% menzioni sulla ristrutturazione recente + differenziatori visivi (spa, piscina, vista mare) → materiale visivo professionale è prerequisito per tutte le azioni paid e PR. Investimento una-tantum con ammortamento pluriennale.</w:t>
            </w:r>
          </w:p>
        </w:tc>
      </w:tr>
      <w:tr>
        <w:tc>
          <w:tcPr>
            <w:tcW w:type="dxa" w:w="2160"/>
            <w:shd w:val="clear" w:color="auto" w:fill="EEF2F1"/>
          </w:tcPr>
          <w:p>
            <w:r>
              <w:rPr>
                <w:sz w:val="19"/>
              </w:rPr>
              <w:t>2. Digital advertising (Google Ads search, Meta Ads — famiglie e coppie)</w:t>
            </w:r>
          </w:p>
        </w:tc>
        <w:tc>
          <w:tcPr>
            <w:tcW w:type="dxa" w:w="2160"/>
            <w:shd w:val="clear" w:color="auto" w:fill="EEF2F1"/>
          </w:tcPr>
          <w:p>
            <w:r>
              <w:rPr>
                <w:sz w:val="19"/>
              </w:rPr>
              <w:t>€ 12.000 – 25.000</w:t>
            </w:r>
          </w:p>
        </w:tc>
        <w:tc>
          <w:tcPr>
            <w:tcW w:type="dxa" w:w="2160"/>
            <w:shd w:val="clear" w:color="auto" w:fill="EEF2F1"/>
          </w:tcPr>
          <w:p>
            <w:r>
              <w:rPr>
                <w:sz w:val="19"/>
              </w:rPr>
              <w:t>Fase 3 (apr. – sett. 2027)</w:t>
            </w:r>
          </w:p>
        </w:tc>
        <w:tc>
          <w:tcPr>
            <w:tcW w:type="dxa" w:w="2160"/>
            <w:shd w:val="clear" w:color="auto" w:fill="EEF2F1"/>
          </w:tcPr>
          <w:p>
            <w:r>
              <w:rPr>
                <w:sz w:val="19"/>
              </w:rPr>
              <w:t>Segmenti famiglie (57.8% TA) e coppie (26.5% TA, 44.6% Booking) sono target validati con sentiment molto positivo → campagne segmentate per persona con budget concentrato in aprile–agosto 2027. Range da validare con benchmark CPC settore hospitality Rimini.</w:t>
            </w:r>
          </w:p>
        </w:tc>
      </w:tr>
      <w:tr>
        <w:tc>
          <w:tcPr>
            <w:tcW w:type="dxa" w:w="2160"/>
          </w:tcPr>
          <w:p>
            <w:r>
              <w:rPr>
                <w:sz w:val="19"/>
              </w:rPr>
              <w:t>3. PR ed eventi (media dinner, press trip, Business Hub MICE, kit stampa)</w:t>
            </w:r>
          </w:p>
        </w:tc>
        <w:tc>
          <w:tcPr>
            <w:tcW w:type="dxa" w:w="2160"/>
          </w:tcPr>
          <w:p>
            <w:r>
              <w:rPr>
                <w:sz w:val="19"/>
              </w:rPr>
              <w:t>€ 15.000 – 28.000</w:t>
            </w:r>
          </w:p>
        </w:tc>
        <w:tc>
          <w:tcPr>
            <w:tcW w:type="dxa" w:w="2160"/>
          </w:tcPr>
          <w:p>
            <w:r>
              <w:rPr>
                <w:sz w:val="19"/>
              </w:rPr>
              <w:t>Fasi 2 e 3 (ott. 2026 – sett. 2027)</w:t>
            </w:r>
          </w:p>
        </w:tc>
        <w:tc>
          <w:tcPr>
            <w:tcW w:type="dxa" w:w="2160"/>
          </w:tcPr>
          <w:p>
            <w:r>
              <w:rPr>
                <w:sz w:val="19"/>
              </w:rPr>
              <w:t>4 iniziative PR identificate (Wellness Weekend, Tavola Romagnola x2, Family press trip, Business Hub) con budget unitario € 2.500–7.000 ciascuna. Booking Posizione critico (8.49) → PR territoriale è leva per migliorare percezione zona.</w:t>
            </w:r>
          </w:p>
        </w:tc>
      </w:tr>
      <w:tr>
        <w:tc>
          <w:tcPr>
            <w:tcW w:type="dxa" w:w="2160"/>
            <w:shd w:val="clear" w:color="auto" w:fill="EEF2F1"/>
          </w:tcPr>
          <w:p>
            <w:r>
              <w:rPr>
                <w:sz w:val="19"/>
              </w:rPr>
              <w:t>4. CRM e tecnologia (setup/upgrade CRM, integrazione PMS, automazioni email, analytics)</w:t>
            </w:r>
          </w:p>
        </w:tc>
        <w:tc>
          <w:tcPr>
            <w:tcW w:type="dxa" w:w="2160"/>
            <w:shd w:val="clear" w:color="auto" w:fill="EEF2F1"/>
          </w:tcPr>
          <w:p>
            <w:r>
              <w:rPr>
                <w:sz w:val="19"/>
              </w:rPr>
              <w:t>€ 5.000 – 12.000</w:t>
            </w:r>
          </w:p>
        </w:tc>
        <w:tc>
          <w:tcPr>
            <w:tcW w:type="dxa" w:w="2160"/>
            <w:shd w:val="clear" w:color="auto" w:fill="EEF2F1"/>
          </w:tcPr>
          <w:p>
            <w:r>
              <w:rPr>
                <w:sz w:val="19"/>
              </w:rPr>
              <w:t>Fase 2 (ott. 2026 – gen. 2027)</w:t>
            </w:r>
          </w:p>
        </w:tc>
        <w:tc>
          <w:tcPr>
            <w:tcW w:type="dxa" w:w="2160"/>
            <w:shd w:val="clear" w:color="auto" w:fill="EEF2F1"/>
          </w:tcPr>
          <w:p>
            <w:r>
              <w:rPr>
                <w:sz w:val="19"/>
              </w:rPr>
              <w:t>26 staff citati per nome nelle recensioni = cultura del servizio personalizzato → CRM deve replicare questa personalizzazione nel digitale. Setup una-tantum + licenze annuali. Range dipende fortemente dal PMS esistente e dal CRM scelto.</w:t>
            </w:r>
          </w:p>
        </w:tc>
      </w:tr>
      <w:tr>
        <w:tc>
          <w:tcPr>
            <w:tcW w:type="dxa" w:w="2160"/>
          </w:tcPr>
          <w:p>
            <w:r>
              <w:rPr>
                <w:sz w:val="19"/>
              </w:rPr>
              <w:t>5. SEO e ottimizzazione sito web (audit tecnico, content SEO, ottimizzazione listing OTA)</w:t>
            </w:r>
          </w:p>
        </w:tc>
        <w:tc>
          <w:tcPr>
            <w:tcW w:type="dxa" w:w="2160"/>
          </w:tcPr>
          <w:p>
            <w:r>
              <w:rPr>
                <w:sz w:val="19"/>
              </w:rPr>
              <w:t>€ 4.000 – 8.000</w:t>
            </w:r>
          </w:p>
        </w:tc>
        <w:tc>
          <w:tcPr>
            <w:tcW w:type="dxa" w:w="2160"/>
          </w:tcPr>
          <w:p>
            <w:r>
              <w:rPr>
                <w:sz w:val="19"/>
              </w:rPr>
              <w:t>Fasi 1 e 2 (lug. 2026 – mar. 2027)</w:t>
            </w:r>
          </w:p>
        </w:tc>
        <w:tc>
          <w:tcPr>
            <w:tcW w:type="dxa" w:w="2160"/>
          </w:tcPr>
          <w:p>
            <w:r>
              <w:rPr>
                <w:sz w:val="19"/>
              </w:rPr>
              <w:t>Booking Posizione 8.49 critico → completeness score e ottimizzazione listing OTA impattano visibilità algoritmica. SEO organico su keyword family hotel Miramare / wellness Rimini per ridurre dipendenza da OTA.</w:t>
            </w:r>
          </w:p>
        </w:tc>
      </w:tr>
      <w:tr>
        <w:tc>
          <w:tcPr>
            <w:tcW w:type="dxa" w:w="2160"/>
            <w:shd w:val="clear" w:color="auto" w:fill="EEF2F1"/>
          </w:tcPr>
          <w:p>
            <w:r>
              <w:rPr>
                <w:sz w:val="19"/>
              </w:rPr>
              <w:t>6. Social media management (gestione canali, community management, UGC curation)</w:t>
            </w:r>
          </w:p>
        </w:tc>
        <w:tc>
          <w:tcPr>
            <w:tcW w:type="dxa" w:w="2160"/>
            <w:shd w:val="clear" w:color="auto" w:fill="EEF2F1"/>
          </w:tcPr>
          <w:p>
            <w:r>
              <w:rPr>
                <w:sz w:val="19"/>
              </w:rPr>
              <w:t>€ 6.000 – 12.000</w:t>
            </w:r>
          </w:p>
        </w:tc>
        <w:tc>
          <w:tcPr>
            <w:tcW w:type="dxa" w:w="2160"/>
            <w:shd w:val="clear" w:color="auto" w:fill="EEF2F1"/>
          </w:tcPr>
          <w:p>
            <w:r>
              <w:rPr>
                <w:sz w:val="19"/>
              </w:rPr>
              <w:t>Tutte le fasi (annuale)</w:t>
            </w:r>
          </w:p>
        </w:tc>
        <w:tc>
          <w:tcPr>
            <w:tcW w:type="dxa" w:w="2160"/>
            <w:shd w:val="clear" w:color="auto" w:fill="EEF2F1"/>
          </w:tcPr>
          <w:p>
            <w:r>
              <w:rPr>
                <w:sz w:val="19"/>
              </w:rPr>
              <w:t>70.5% menzioni positive sullo staff con linguaggio superlativo → storytelling social centrato sulle persone è coerente con il brand. Costo annuale per gestione continuativa (interno o agenzia).</w:t>
            </w:r>
          </w:p>
        </w:tc>
      </w:tr>
      <w:tr>
        <w:tc>
          <w:tcPr>
            <w:tcW w:type="dxa" w:w="2160"/>
          </w:tcPr>
          <w:p>
            <w:r>
              <w:rPr>
                <w:sz w:val="19"/>
              </w:rPr>
              <w:t>7. Influencer marketing (micro e mid-tier creator family, wellness, food)</w:t>
            </w:r>
          </w:p>
        </w:tc>
        <w:tc>
          <w:tcPr>
            <w:tcW w:type="dxa" w:w="2160"/>
          </w:tcPr>
          <w:p>
            <w:r>
              <w:rPr>
                <w:sz w:val="19"/>
              </w:rPr>
              <w:t>€ 5.000 – 12.000</w:t>
            </w:r>
          </w:p>
        </w:tc>
        <w:tc>
          <w:tcPr>
            <w:tcW w:type="dxa" w:w="2160"/>
          </w:tcPr>
          <w:p>
            <w:r>
              <w:rPr>
                <w:sz w:val="19"/>
              </w:rPr>
              <w:t>Fasi 1 e 3 (lug.–ago. 2026, lug. 2027)</w:t>
            </w:r>
          </w:p>
        </w:tc>
        <w:tc>
          <w:tcPr>
            <w:tcW w:type="dxa" w:w="2160"/>
          </w:tcPr>
          <w:p>
            <w:r>
              <w:rPr>
                <w:sz w:val="19"/>
              </w:rPr>
              <w:t>57.8% clientela famiglie + 41.7% menzioni cucina + 25.2% menzioni spa → tre verticali tematici per attivazione creator. Budget include ospitalità + eventuale fee per creator mid-tier.</w:t>
            </w:r>
          </w:p>
        </w:tc>
      </w:tr>
      <w:tr>
        <w:tc>
          <w:tcPr>
            <w:tcW w:type="dxa" w:w="2160"/>
            <w:shd w:val="clear" w:color="auto" w:fill="EEF2F1"/>
          </w:tcPr>
          <w:p>
            <w:r>
              <w:rPr>
                <w:sz w:val="19"/>
              </w:rPr>
              <w:t>8. Formazione e consulenza strategica (revenue management, marketing digitale)</w:t>
            </w:r>
          </w:p>
        </w:tc>
        <w:tc>
          <w:tcPr>
            <w:tcW w:type="dxa" w:w="2160"/>
            <w:shd w:val="clear" w:color="auto" w:fill="EEF2F1"/>
          </w:tcPr>
          <w:p>
            <w:r>
              <w:rPr>
                <w:sz w:val="19"/>
              </w:rPr>
              <w:t>€ 3.000 – 7.000</w:t>
            </w:r>
          </w:p>
        </w:tc>
        <w:tc>
          <w:tcPr>
            <w:tcW w:type="dxa" w:w="2160"/>
            <w:shd w:val="clear" w:color="auto" w:fill="EEF2F1"/>
          </w:tcPr>
          <w:p>
            <w:r>
              <w:rPr>
                <w:sz w:val="19"/>
              </w:rPr>
              <w:t>Fase 2 (ott. 2026 – mar. 2027)</w:t>
            </w:r>
          </w:p>
        </w:tc>
        <w:tc>
          <w:tcPr>
            <w:tcW w:type="dxa" w:w="2160"/>
            <w:shd w:val="clear" w:color="auto" w:fill="EEF2F1"/>
          </w:tcPr>
          <w:p>
            <w:r>
              <w:rPr>
                <w:sz w:val="19"/>
              </w:rPr>
              <w:t>Gap competitivo su segmento business (4.1% TA vs 39% Ambasciatori) e su ottimizzazione revenue management → supporto consulenziale specializzato per colmare gap strutturale.</w:t>
            </w:r>
          </w:p>
        </w:tc>
      </w:tr>
    </w:tbl>
    <w:p>
      <w:pPr>
        <w:spacing w:after="160"/>
      </w:pPr>
    </w:p>
    <w:p>
      <w:pPr>
        <w:spacing w:before="160" w:after="40"/>
      </w:pPr>
      <w:r>
        <w:rPr>
          <w:b/>
          <w:color w:val="2F5D62"/>
          <w:sz w:val="24"/>
        </w:rPr>
        <w:t>Totale budget indicativo e prioritizzazione</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Scenario</w:t>
            </w:r>
          </w:p>
        </w:tc>
        <w:tc>
          <w:tcPr>
            <w:tcW w:type="dxa" w:w="2880"/>
            <w:shd w:val="clear" w:color="auto" w:fill="2F5D62"/>
          </w:tcPr>
          <w:p>
            <w:r>
              <w:rPr>
                <w:b/>
                <w:color w:val="FFFFFF"/>
                <w:sz w:val="19"/>
              </w:rPr>
              <w:t>Budget totale annuale indicativo</w:t>
            </w:r>
          </w:p>
        </w:tc>
        <w:tc>
          <w:tcPr>
            <w:tcW w:type="dxa" w:w="2880"/>
            <w:shd w:val="clear" w:color="auto" w:fill="2F5D62"/>
          </w:tcPr>
          <w:p>
            <w:r>
              <w:rPr>
                <w:b/>
                <w:color w:val="FFFFFF"/>
                <w:sz w:val="19"/>
              </w:rPr>
              <w:t>Note</w:t>
            </w:r>
          </w:p>
        </w:tc>
      </w:tr>
      <w:tr>
        <w:tc>
          <w:tcPr>
            <w:tcW w:type="dxa" w:w="2880"/>
          </w:tcPr>
          <w:p>
            <w:r>
              <w:rPr>
                <w:sz w:val="19"/>
              </w:rPr>
              <w:t>Scenario base (priorità alta)</w:t>
            </w:r>
          </w:p>
        </w:tc>
        <w:tc>
          <w:tcPr>
            <w:tcW w:type="dxa" w:w="2880"/>
          </w:tcPr>
          <w:p>
            <w:r>
              <w:rPr>
                <w:sz w:val="19"/>
              </w:rPr>
              <w:t>€ 45.000 – 65.000</w:t>
            </w:r>
          </w:p>
        </w:tc>
        <w:tc>
          <w:tcPr>
            <w:tcW w:type="dxa" w:w="2880"/>
          </w:tcPr>
          <w:p>
            <w:r>
              <w:rPr>
                <w:sz w:val="19"/>
              </w:rPr>
              <w:t>Include categorie 1, 2, 3, 4, 5 — le più direttamente collegate ai gap critici (posizione Booking, amplificazione differenziatori, pipeline MICE)</w:t>
            </w:r>
          </w:p>
        </w:tc>
      </w:tr>
      <w:tr>
        <w:tc>
          <w:tcPr>
            <w:tcW w:type="dxa" w:w="2880"/>
            <w:shd w:val="clear" w:color="auto" w:fill="EEF2F1"/>
          </w:tcPr>
          <w:p>
            <w:r>
              <w:rPr>
                <w:sz w:val="19"/>
              </w:rPr>
              <w:t>Scenario completo (tutte le categorie)</w:t>
            </w:r>
          </w:p>
        </w:tc>
        <w:tc>
          <w:tcPr>
            <w:tcW w:type="dxa" w:w="2880"/>
            <w:shd w:val="clear" w:color="auto" w:fill="EEF2F1"/>
          </w:tcPr>
          <w:p>
            <w:r>
              <w:rPr>
                <w:sz w:val="19"/>
              </w:rPr>
              <w:t>€ 58.000 – 119.000</w:t>
            </w:r>
          </w:p>
        </w:tc>
        <w:tc>
          <w:tcPr>
            <w:tcW w:type="dxa" w:w="2880"/>
            <w:shd w:val="clear" w:color="auto" w:fill="EEF2F1"/>
          </w:tcPr>
          <w:p>
            <w:r>
              <w:rPr>
                <w:sz w:val="19"/>
              </w:rPr>
              <w:t>Include tutte e 8 le macro-categorie. Range ampio per variabilità PMS/CRM esistente e scelta tra gestione interna vs agenzia social.</w:t>
            </w:r>
          </w:p>
        </w:tc>
      </w:tr>
      <w:tr>
        <w:tc>
          <w:tcPr>
            <w:tcW w:type="dxa" w:w="2880"/>
          </w:tcPr>
          <w:p>
            <w:r>
              <w:rPr>
                <w:sz w:val="19"/>
              </w:rPr>
              <w:t>Scenario minimo (solo azioni ad alto ROI atteso)</w:t>
            </w:r>
          </w:p>
        </w:tc>
        <w:tc>
          <w:tcPr>
            <w:tcW w:type="dxa" w:w="2880"/>
          </w:tcPr>
          <w:p>
            <w:r>
              <w:rPr>
                <w:sz w:val="19"/>
              </w:rPr>
              <w:t>€ 28.000 – 45.000</w:t>
            </w:r>
          </w:p>
        </w:tc>
        <w:tc>
          <w:tcPr>
            <w:tcW w:type="dxa" w:w="2880"/>
          </w:tcPr>
          <w:p>
            <w:r>
              <w:rPr>
                <w:sz w:val="19"/>
              </w:rPr>
              <w:t>Priorità: PR/eventi (cat. 3) + digital advertising (cat. 2) + CRM setup (cat. 4). Rinvio produzione contenuti e influencer a stagione successiva.</w:t>
            </w:r>
          </w:p>
        </w:tc>
      </w:tr>
    </w:tbl>
    <w:p>
      <w:pPr>
        <w:spacing w:after="160"/>
      </w:pPr>
    </w:p>
    <w:p>
      <w:pPr>
        <w:spacing w:before="160" w:after="40"/>
      </w:pPr>
      <w:r>
        <w:rPr>
          <w:b/>
          <w:color w:val="2F5D62"/>
          <w:sz w:val="24"/>
        </w:rPr>
        <w:t>ROI atteso e prioritizzazione investimenti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Macro-categoria</w:t>
            </w:r>
          </w:p>
        </w:tc>
        <w:tc>
          <w:tcPr>
            <w:tcW w:type="dxa" w:w="2160"/>
            <w:shd w:val="clear" w:color="auto" w:fill="2F5D62"/>
          </w:tcPr>
          <w:p>
            <w:r>
              <w:rPr>
                <w:b/>
                <w:color w:val="FFFFFF"/>
                <w:sz w:val="19"/>
              </w:rPr>
              <w:t>Priorità</w:t>
            </w:r>
          </w:p>
        </w:tc>
        <w:tc>
          <w:tcPr>
            <w:tcW w:type="dxa" w:w="2160"/>
            <w:shd w:val="clear" w:color="auto" w:fill="2F5D62"/>
          </w:tcPr>
          <w:p>
            <w:r>
              <w:rPr>
                <w:b/>
                <w:color w:val="FFFFFF"/>
                <w:sz w:val="19"/>
              </w:rPr>
              <w:t>ROI atteso (qualitativo)</w:t>
            </w:r>
          </w:p>
        </w:tc>
        <w:tc>
          <w:tcPr>
            <w:tcW w:type="dxa" w:w="2160"/>
            <w:shd w:val="clear" w:color="auto" w:fill="2F5D62"/>
          </w:tcPr>
          <w:p>
            <w:r>
              <w:rPr>
                <w:b/>
                <w:color w:val="FFFFFF"/>
                <w:sz w:val="19"/>
              </w:rPr>
              <w:t>Cosa succede se si taglia</w:t>
            </w:r>
          </w:p>
        </w:tc>
      </w:tr>
      <w:tr>
        <w:tc>
          <w:tcPr>
            <w:tcW w:type="dxa" w:w="2160"/>
          </w:tcPr>
          <w:p>
            <w:r>
              <w:rPr>
                <w:sz w:val="19"/>
              </w:rPr>
              <w:t>3. PR ed eventi</w:t>
            </w:r>
          </w:p>
        </w:tc>
        <w:tc>
          <w:tcPr>
            <w:tcW w:type="dxa" w:w="2160"/>
          </w:tcPr>
          <w:p>
            <w:r>
              <w:rPr>
                <w:sz w:val="19"/>
              </w:rPr>
              <w:t>PROTEGGERE</w:t>
            </w:r>
          </w:p>
        </w:tc>
        <w:tc>
          <w:tcPr>
            <w:tcW w:type="dxa" w:w="2160"/>
          </w:tcPr>
          <w:p>
            <w:r>
              <w:rPr>
                <w:sz w:val="19"/>
              </w:rPr>
              <w:t>Alto: earned media con costo per contatto basso; impatto diretto su percezione zona (Booking Posizione) e su segmento MICE inespresso</w:t>
            </w:r>
          </w:p>
        </w:tc>
        <w:tc>
          <w:tcPr>
            <w:tcW w:type="dxa" w:w="2160"/>
          </w:tcPr>
          <w:p>
            <w:r>
              <w:rPr>
                <w:sz w:val="19"/>
              </w:rPr>
              <w:t>Perdita opportunità di migliorare Booking Posizione score e di sviluppare pipeline MICE; nessuna amplificazione dei differenziatori wellness e food</w:t>
            </w:r>
          </w:p>
        </w:tc>
      </w:tr>
      <w:tr>
        <w:tc>
          <w:tcPr>
            <w:tcW w:type="dxa" w:w="2160"/>
            <w:shd w:val="clear" w:color="auto" w:fill="EEF2F1"/>
          </w:tcPr>
          <w:p>
            <w:r>
              <w:rPr>
                <w:sz w:val="19"/>
              </w:rPr>
              <w:t>2. Digital advertising</w:t>
            </w:r>
          </w:p>
        </w:tc>
        <w:tc>
          <w:tcPr>
            <w:tcW w:type="dxa" w:w="2160"/>
            <w:shd w:val="clear" w:color="auto" w:fill="EEF2F1"/>
          </w:tcPr>
          <w:p>
            <w:r>
              <w:rPr>
                <w:sz w:val="19"/>
              </w:rPr>
              <w:t>PROTEGGERE</w:t>
            </w:r>
          </w:p>
        </w:tc>
        <w:tc>
          <w:tcPr>
            <w:tcW w:type="dxa" w:w="2160"/>
            <w:shd w:val="clear" w:color="auto" w:fill="EEF2F1"/>
          </w:tcPr>
          <w:p>
            <w:r>
              <w:rPr>
                <w:sz w:val="19"/>
              </w:rPr>
              <w:t>Alto se ben targetizzato su famiglie e coppie (segmenti validati); misurabile con ROAS</w:t>
            </w:r>
          </w:p>
        </w:tc>
        <w:tc>
          <w:tcPr>
            <w:tcW w:type="dxa" w:w="2160"/>
            <w:shd w:val="clear" w:color="auto" w:fill="EEF2F1"/>
          </w:tcPr>
          <w:p>
            <w:r>
              <w:rPr>
                <w:sz w:val="19"/>
              </w:rPr>
              <w:t>Dipendenza totale da OTA con costi commissione elevati; perdita visibilità su segmenti target in fase di ricerca</w:t>
            </w:r>
          </w:p>
        </w:tc>
      </w:tr>
      <w:tr>
        <w:tc>
          <w:tcPr>
            <w:tcW w:type="dxa" w:w="2160"/>
          </w:tcPr>
          <w:p>
            <w:r>
              <w:rPr>
                <w:sz w:val="19"/>
              </w:rPr>
              <w:t>4. CRM e tecnologia</w:t>
            </w:r>
          </w:p>
        </w:tc>
        <w:tc>
          <w:tcPr>
            <w:tcW w:type="dxa" w:w="2160"/>
          </w:tcPr>
          <w:p>
            <w:r>
              <w:rPr>
                <w:sz w:val="19"/>
              </w:rPr>
              <w:t>PROTEGGERE</w:t>
            </w:r>
          </w:p>
        </w:tc>
        <w:tc>
          <w:tcPr>
            <w:tcW w:type="dxa" w:w="2160"/>
          </w:tcPr>
          <w:p>
            <w:r>
              <w:rPr>
                <w:sz w:val="19"/>
              </w:rPr>
              <w:t>Alto nel medio termine: riduzione CAC su ospiti ricorrenti, personalizzazione coerente con brand</w:t>
            </w:r>
          </w:p>
        </w:tc>
        <w:tc>
          <w:tcPr>
            <w:tcW w:type="dxa" w:w="2160"/>
          </w:tcPr>
          <w:p>
            <w:r>
              <w:rPr>
                <w:sz w:val="19"/>
              </w:rPr>
              <w:t>Impossibilità di misurare tasso di ritorno e lifetime value; personalizzazione del servizio (USP validata) non replicabile nel digitale</w:t>
            </w:r>
          </w:p>
        </w:tc>
      </w:tr>
      <w:tr>
        <w:tc>
          <w:tcPr>
            <w:tcW w:type="dxa" w:w="2160"/>
            <w:shd w:val="clear" w:color="auto" w:fill="EEF2F1"/>
          </w:tcPr>
          <w:p>
            <w:r>
              <w:rPr>
                <w:sz w:val="19"/>
              </w:rPr>
              <w:t>1. Produzione contenuti</w:t>
            </w:r>
          </w:p>
        </w:tc>
        <w:tc>
          <w:tcPr>
            <w:tcW w:type="dxa" w:w="2160"/>
            <w:shd w:val="clear" w:color="auto" w:fill="EEF2F1"/>
          </w:tcPr>
          <w:p>
            <w:r>
              <w:rPr>
                <w:sz w:val="19"/>
              </w:rPr>
              <w:t>PROTEGGERE (anno 1)</w:t>
            </w:r>
          </w:p>
        </w:tc>
        <w:tc>
          <w:tcPr>
            <w:tcW w:type="dxa" w:w="2160"/>
            <w:shd w:val="clear" w:color="auto" w:fill="EEF2F1"/>
          </w:tcPr>
          <w:p>
            <w:r>
              <w:rPr>
                <w:sz w:val="19"/>
              </w:rPr>
              <w:t>Medio-alto: prerequisito per tutte le altre azioni; ammortizzabile su 2–3 anni</w:t>
            </w:r>
          </w:p>
        </w:tc>
        <w:tc>
          <w:tcPr>
            <w:tcW w:type="dxa" w:w="2160"/>
            <w:shd w:val="clear" w:color="auto" w:fill="EEF2F1"/>
          </w:tcPr>
          <w:p>
            <w:r>
              <w:rPr>
                <w:sz w:val="19"/>
              </w:rPr>
              <w:t>Campagne paid e PR con materiale visivo datato; riduzione efficacia di tutte le altre categorie</w:t>
            </w:r>
          </w:p>
        </w:tc>
      </w:tr>
      <w:tr>
        <w:tc>
          <w:tcPr>
            <w:tcW w:type="dxa" w:w="2160"/>
          </w:tcPr>
          <w:p>
            <w:r>
              <w:rPr>
                <w:sz w:val="19"/>
              </w:rPr>
              <w:t>5. SEO e ottimizzazione OTA</w:t>
            </w:r>
          </w:p>
        </w:tc>
        <w:tc>
          <w:tcPr>
            <w:tcW w:type="dxa" w:w="2160"/>
          </w:tcPr>
          <w:p>
            <w:r>
              <w:rPr>
                <w:sz w:val="19"/>
              </w:rPr>
              <w:t>PROTEGGERE</w:t>
            </w:r>
          </w:p>
        </w:tc>
        <w:tc>
          <w:tcPr>
            <w:tcW w:type="dxa" w:w="2160"/>
          </w:tcPr>
          <w:p>
            <w:r>
              <w:rPr>
                <w:sz w:val="19"/>
              </w:rPr>
              <w:t>Medio-alto: impatto su visibilità organica e algoritmo Booking (posizione critica)</w:t>
            </w:r>
          </w:p>
        </w:tc>
        <w:tc>
          <w:tcPr>
            <w:tcW w:type="dxa" w:w="2160"/>
          </w:tcPr>
          <w:p>
            <w:r>
              <w:rPr>
                <w:sz w:val="19"/>
              </w:rPr>
              <w:t>Stagnazione ranking OTA; perdita traffico organico su keyword family/wellness Rimini</w:t>
            </w:r>
          </w:p>
        </w:tc>
      </w:tr>
      <w:tr>
        <w:tc>
          <w:tcPr>
            <w:tcW w:type="dxa" w:w="2160"/>
            <w:shd w:val="clear" w:color="auto" w:fill="EEF2F1"/>
          </w:tcPr>
          <w:p>
            <w:r>
              <w:rPr>
                <w:sz w:val="19"/>
              </w:rPr>
              <w:t>6. Social media management</w:t>
            </w:r>
          </w:p>
        </w:tc>
        <w:tc>
          <w:tcPr>
            <w:tcW w:type="dxa" w:w="2160"/>
            <w:shd w:val="clear" w:color="auto" w:fill="EEF2F1"/>
          </w:tcPr>
          <w:p>
            <w:r>
              <w:rPr>
                <w:sz w:val="19"/>
              </w:rPr>
              <w:t>OTTIMIZZABILE</w:t>
            </w:r>
          </w:p>
        </w:tc>
        <w:tc>
          <w:tcPr>
            <w:tcW w:type="dxa" w:w="2160"/>
            <w:shd w:val="clear" w:color="auto" w:fill="EEF2F1"/>
          </w:tcPr>
          <w:p>
            <w:r>
              <w:rPr>
                <w:sz w:val="19"/>
              </w:rPr>
              <w:t>Medio: dipende da qualità esecuzione; può essere parzialmente internalizzato</w:t>
            </w:r>
          </w:p>
        </w:tc>
        <w:tc>
          <w:tcPr>
            <w:tcW w:type="dxa" w:w="2160"/>
            <w:shd w:val="clear" w:color="auto" w:fill="EEF2F1"/>
          </w:tcPr>
          <w:p>
            <w:r>
              <w:rPr>
                <w:sz w:val="19"/>
              </w:rPr>
              <w:t>Riduzione frequenza pubblicazione; gestibile con risorsa interna part-time se budget limitato</w:t>
            </w:r>
          </w:p>
        </w:tc>
      </w:tr>
      <w:tr>
        <w:tc>
          <w:tcPr>
            <w:tcW w:type="dxa" w:w="2160"/>
          </w:tcPr>
          <w:p>
            <w:r>
              <w:rPr>
                <w:sz w:val="19"/>
              </w:rPr>
              <w:t>7. Influencer marketing</w:t>
            </w:r>
          </w:p>
        </w:tc>
        <w:tc>
          <w:tcPr>
            <w:tcW w:type="dxa" w:w="2160"/>
          </w:tcPr>
          <w:p>
            <w:r>
              <w:rPr>
                <w:sz w:val="19"/>
              </w:rPr>
              <w:t>OTTIMIZZABILE</w:t>
            </w:r>
          </w:p>
        </w:tc>
        <w:tc>
          <w:tcPr>
            <w:tcW w:type="dxa" w:w="2160"/>
          </w:tcPr>
          <w:p>
            <w:r>
              <w:rPr>
                <w:sz w:val="19"/>
              </w:rPr>
              <w:t>Medio: efficace se creator selezionati con cura; rischio dispersione se mal gestito</w:t>
            </w:r>
          </w:p>
        </w:tc>
        <w:tc>
          <w:tcPr>
            <w:tcW w:type="dxa" w:w="2160"/>
          </w:tcPr>
          <w:p>
            <w:r>
              <w:rPr>
                <w:sz w:val="19"/>
              </w:rPr>
              <w:t>Rinviabile a stagione 2 senza impatto critico; UGC organico da ospiti può parzialmente compensare</w:t>
            </w:r>
          </w:p>
        </w:tc>
      </w:tr>
      <w:tr>
        <w:tc>
          <w:tcPr>
            <w:tcW w:type="dxa" w:w="2160"/>
            <w:shd w:val="clear" w:color="auto" w:fill="EEF2F1"/>
          </w:tcPr>
          <w:p>
            <w:r>
              <w:rPr>
                <w:sz w:val="19"/>
              </w:rPr>
              <w:t>8. Formazione e consulenza</w:t>
            </w:r>
          </w:p>
        </w:tc>
        <w:tc>
          <w:tcPr>
            <w:tcW w:type="dxa" w:w="2160"/>
            <w:shd w:val="clear" w:color="auto" w:fill="EEF2F1"/>
          </w:tcPr>
          <w:p>
            <w:r>
              <w:rPr>
                <w:sz w:val="19"/>
              </w:rPr>
              <w:t>TAGLIABILE (rinviabile)</w:t>
            </w:r>
          </w:p>
        </w:tc>
        <w:tc>
          <w:tcPr>
            <w:tcW w:type="dxa" w:w="2160"/>
            <w:shd w:val="clear" w:color="auto" w:fill="EEF2F1"/>
          </w:tcPr>
          <w:p>
            <w:r>
              <w:rPr>
                <w:sz w:val="19"/>
              </w:rPr>
              <w:t>Medio nel lungo termine; dipende da competenze interne esistenti</w:t>
            </w:r>
          </w:p>
        </w:tc>
        <w:tc>
          <w:tcPr>
            <w:tcW w:type="dxa" w:w="2160"/>
            <w:shd w:val="clear" w:color="auto" w:fill="EEF2F1"/>
          </w:tcPr>
          <w:p>
            <w:r>
              <w:rPr>
                <w:sz w:val="19"/>
              </w:rPr>
              <w:t>Rinviabile se il team interno ha competenze revenue management; priorità bassa nel breve termine</w:t>
            </w:r>
          </w:p>
        </w:tc>
      </w:tr>
    </w:tbl>
    <w:p>
      <w:pPr>
        <w:spacing w:after="160"/>
      </w:pPr>
    </w:p>
    <w:p>
      <w:pPr>
        <w:spacing w:before="160" w:after="40"/>
      </w:pPr>
      <w:r>
        <w:rPr>
          <w:b/>
          <w:color w:val="2F5D62"/>
          <w:sz w:val="24"/>
        </w:rPr>
        <w:t>Nota conclusiva</w:t>
      </w:r>
    </w:p>
    <w:p>
      <w:r>
        <w:t>Tutte le cifre riportate sono RANGE INDICATIVI elaborati sulla base della struttura delle azioni raccomandate e dei benchmark di settore hospitality (ipotesi/benchmark da validare con gli actuals del cliente). I valori definitivi devono essere determinati attraverso: (a) raccolta di preventivi reali da fornitori (agenzie, fotografi, piattaforme CRM, media buyer); (b) verifica del budget marketing storico della struttura; (c) analisi degli actuals di revenue (ADR, RevPAR, occupazione) per calibrare il rapporto investimento/fatturato. Come riferimento di settore, gli hotel 4 stelle in destinazioni balneari stagionali allocano tipicamente il 3–6% del fatturato lordo al marketing (ipotesi/benchmark da validare con gli actuals del cliente). Il piano è costruito per essere modulare: le categorie 'PROTEGGERE' costituiscono il nucleo irrinunciabile; le categorie 'OTTIMIZZABILE' e 'TAGLIABILE' possono essere scalate in funzione della disponibilità di budget e delle competenze interne.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